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Ex1.xml" ContentType="application/vnd.ms-office.chartex+xml"/>
  <Override PartName="/word/charts/style1.xml" ContentType="application/vnd.ms-office.chartstyle+xml"/>
  <Override PartName="/word/charts/colors1.xml" ContentType="application/vnd.ms-office.chartcolorstyle+xml"/>
  <Override PartName="/word/charts/chart1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2044" w14:textId="77777777" w:rsidR="00D50840" w:rsidRPr="005B2011" w:rsidRDefault="00785E03" w:rsidP="00E44CF5">
      <w:pPr>
        <w:jc w:val="center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What is the Relationship between Length of Sleep and Academic Performance?</w:t>
      </w:r>
    </w:p>
    <w:p w14:paraId="01DC877B" w14:textId="77777777" w:rsidR="004F7D2C" w:rsidRPr="005B2011" w:rsidRDefault="004F7D2C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Introduction</w:t>
      </w:r>
    </w:p>
    <w:p w14:paraId="044624B2" w14:textId="0DABA17C" w:rsidR="00564D41" w:rsidRPr="005B2011" w:rsidRDefault="005B2011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Extensive research has been conducted to understand if the duration of sleep affects the academic performance of</w:t>
      </w:r>
      <w:r w:rsidR="00844B93" w:rsidRPr="005B2011">
        <w:rPr>
          <w:rFonts w:cs="Times New Roman"/>
          <w:sz w:val="24"/>
          <w:szCs w:val="24"/>
        </w:rPr>
        <w:t xml:space="preserve"> students. </w:t>
      </w:r>
      <w:r w:rsidR="00C875C4" w:rsidRPr="005B2011">
        <w:rPr>
          <w:rFonts w:cs="Times New Roman"/>
          <w:sz w:val="24"/>
          <w:szCs w:val="24"/>
        </w:rPr>
        <w:t>Most researchers believe that if a student sleep</w:t>
      </w:r>
      <w:r w:rsidRPr="005B2011">
        <w:rPr>
          <w:rFonts w:cs="Times New Roman"/>
          <w:sz w:val="24"/>
          <w:szCs w:val="24"/>
        </w:rPr>
        <w:t>s</w:t>
      </w:r>
      <w:r w:rsidR="00C875C4" w:rsidRPr="005B2011">
        <w:rPr>
          <w:rFonts w:cs="Times New Roman"/>
          <w:sz w:val="24"/>
          <w:szCs w:val="24"/>
        </w:rPr>
        <w:t xml:space="preserve"> for a long time, their mind </w:t>
      </w:r>
      <w:r w:rsidRPr="005B2011">
        <w:rPr>
          <w:rFonts w:cs="Times New Roman"/>
          <w:sz w:val="24"/>
          <w:szCs w:val="24"/>
        </w:rPr>
        <w:t>can rest and activate itself the following day, improving</w:t>
      </w:r>
      <w:r w:rsidR="00C875C4" w:rsidRPr="005B2011">
        <w:rPr>
          <w:rFonts w:cs="Times New Roman"/>
          <w:sz w:val="24"/>
          <w:szCs w:val="24"/>
        </w:rPr>
        <w:t xml:space="preserve"> their classroom engagement and participation in the next class</w:t>
      </w:r>
      <w:r w:rsidR="00BA4A8B" w:rsidRPr="005B2011">
        <w:rPr>
          <w:rFonts w:cs="Times New Roman"/>
          <w:sz w:val="24"/>
          <w:szCs w:val="24"/>
        </w:rPr>
        <w:t xml:space="preserve"> (Tomaso et al., 253; </w:t>
      </w:r>
      <w:r w:rsidR="000C295D" w:rsidRPr="005B2011">
        <w:rPr>
          <w:rFonts w:cs="Times New Roman"/>
          <w:sz w:val="24"/>
          <w:szCs w:val="24"/>
        </w:rPr>
        <w:t>Garcia et al., 2023)</w:t>
      </w:r>
      <w:r w:rsidR="00C875C4" w:rsidRPr="005B2011">
        <w:rPr>
          <w:rFonts w:cs="Times New Roman"/>
          <w:sz w:val="24"/>
          <w:szCs w:val="24"/>
        </w:rPr>
        <w:t xml:space="preserve">. </w:t>
      </w:r>
      <w:r w:rsidR="00C74BE4" w:rsidRPr="005B2011">
        <w:rPr>
          <w:rFonts w:cs="Times New Roman"/>
          <w:sz w:val="24"/>
          <w:szCs w:val="24"/>
        </w:rPr>
        <w:t xml:space="preserve">However, </w:t>
      </w:r>
      <w:r w:rsidRPr="005B2011">
        <w:rPr>
          <w:rFonts w:cs="Times New Roman"/>
          <w:sz w:val="24"/>
          <w:szCs w:val="24"/>
        </w:rPr>
        <w:t>some researchers do not believe</w:t>
      </w:r>
      <w:r w:rsidR="00C74BE4" w:rsidRPr="005B2011">
        <w:rPr>
          <w:rFonts w:cs="Times New Roman"/>
          <w:sz w:val="24"/>
          <w:szCs w:val="24"/>
        </w:rPr>
        <w:t xml:space="preserve"> there is any correlation between sleep duration and </w:t>
      </w:r>
      <w:r w:rsidR="002A19F8" w:rsidRPr="005B2011">
        <w:rPr>
          <w:rFonts w:cs="Times New Roman"/>
          <w:sz w:val="24"/>
          <w:szCs w:val="24"/>
        </w:rPr>
        <w:t xml:space="preserve">academic achievement. </w:t>
      </w:r>
      <w:r w:rsidR="004828EF" w:rsidRPr="005B2011">
        <w:rPr>
          <w:rFonts w:cs="Times New Roman"/>
          <w:sz w:val="24"/>
          <w:szCs w:val="24"/>
        </w:rPr>
        <w:t xml:space="preserve">As a </w:t>
      </w:r>
      <w:r w:rsidR="00B450FD" w:rsidRPr="005B2011">
        <w:rPr>
          <w:rFonts w:cs="Times New Roman"/>
          <w:sz w:val="24"/>
          <w:szCs w:val="24"/>
        </w:rPr>
        <w:t>biology</w:t>
      </w:r>
      <w:r w:rsidR="004828EF" w:rsidRPr="005B2011">
        <w:rPr>
          <w:rFonts w:cs="Times New Roman"/>
          <w:sz w:val="24"/>
          <w:szCs w:val="24"/>
        </w:rPr>
        <w:t xml:space="preserve"> student</w:t>
      </w:r>
      <w:r w:rsidRPr="005B2011">
        <w:rPr>
          <w:rFonts w:cs="Times New Roman"/>
          <w:sz w:val="24"/>
          <w:szCs w:val="24"/>
        </w:rPr>
        <w:t>, I also understand that sleep plays an important role in cognitive functions including memory consolidation, attention, and problem-solving;</w:t>
      </w:r>
      <w:r w:rsidR="004828EF" w:rsidRPr="005B2011">
        <w:rPr>
          <w:rFonts w:cs="Times New Roman"/>
          <w:sz w:val="24"/>
          <w:szCs w:val="24"/>
        </w:rPr>
        <w:t xml:space="preserve"> all these elements are essential for academic success. </w:t>
      </w:r>
      <w:r w:rsidR="00833C88" w:rsidRPr="005B2011">
        <w:rPr>
          <w:rFonts w:cs="Times New Roman"/>
          <w:sz w:val="24"/>
          <w:szCs w:val="24"/>
        </w:rPr>
        <w:t xml:space="preserve">This </w:t>
      </w:r>
      <w:r w:rsidR="00B438F9" w:rsidRPr="005B2011">
        <w:rPr>
          <w:rFonts w:cs="Times New Roman"/>
          <w:sz w:val="24"/>
          <w:szCs w:val="24"/>
        </w:rPr>
        <w:t>study</w:t>
      </w:r>
      <w:r w:rsidRPr="005B2011">
        <w:rPr>
          <w:rFonts w:cs="Times New Roman"/>
          <w:sz w:val="24"/>
          <w:szCs w:val="24"/>
        </w:rPr>
        <w:t>,</w:t>
      </w:r>
      <w:r w:rsidR="00B438F9" w:rsidRPr="005B2011">
        <w:rPr>
          <w:rFonts w:cs="Times New Roman"/>
          <w:sz w:val="24"/>
          <w:szCs w:val="24"/>
        </w:rPr>
        <w:t xml:space="preserve"> therefore</w:t>
      </w:r>
      <w:r w:rsidRPr="005B2011">
        <w:rPr>
          <w:rFonts w:cs="Times New Roman"/>
          <w:sz w:val="24"/>
          <w:szCs w:val="24"/>
        </w:rPr>
        <w:t>,</w:t>
      </w:r>
      <w:r w:rsidR="00B438F9" w:rsidRPr="005B2011">
        <w:rPr>
          <w:rFonts w:cs="Times New Roman"/>
          <w:sz w:val="24"/>
          <w:szCs w:val="24"/>
        </w:rPr>
        <w:t xml:space="preserve"> aims to understand if there is a relationship between these two variables. </w:t>
      </w:r>
      <w:r w:rsidRPr="005B2011">
        <w:rPr>
          <w:rFonts w:cs="Times New Roman"/>
          <w:sz w:val="24"/>
          <w:szCs w:val="24"/>
        </w:rPr>
        <w:t>I</w:t>
      </w:r>
      <w:r w:rsidR="001B3B56" w:rsidRPr="005B2011">
        <w:rPr>
          <w:rFonts w:cs="Times New Roman"/>
          <w:sz w:val="24"/>
          <w:szCs w:val="24"/>
        </w:rPr>
        <w:t xml:space="preserve">f there is any relationship, I would also want to understand </w:t>
      </w:r>
      <w:r w:rsidR="00497CEE">
        <w:rPr>
          <w:rFonts w:cs="Times New Roman"/>
          <w:sz w:val="24"/>
          <w:szCs w:val="24"/>
        </w:rPr>
        <w:t>its strength</w:t>
      </w:r>
      <w:r w:rsidR="001B3B56" w:rsidRPr="005B2011">
        <w:rPr>
          <w:rFonts w:cs="Times New Roman"/>
          <w:sz w:val="24"/>
          <w:szCs w:val="24"/>
        </w:rPr>
        <w:t>.</w:t>
      </w:r>
    </w:p>
    <w:p w14:paraId="11FA7E30" w14:textId="77777777" w:rsidR="004F7D2C" w:rsidRPr="005B2011" w:rsidRDefault="004F7D2C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Method</w:t>
      </w:r>
    </w:p>
    <w:p w14:paraId="51C7A06A" w14:textId="6C75893C" w:rsidR="00517171" w:rsidRPr="005B2011" w:rsidRDefault="00427EB5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The data was collected through a survey conducted onl</w:t>
      </w:r>
      <w:r w:rsidR="00C511C7" w:rsidRPr="005B2011">
        <w:rPr>
          <w:rFonts w:cs="Times New Roman"/>
          <w:sz w:val="24"/>
          <w:szCs w:val="24"/>
        </w:rPr>
        <w:t>ine</w:t>
      </w:r>
      <w:r w:rsidR="009C3115" w:rsidRPr="005B2011">
        <w:rPr>
          <w:rFonts w:cs="Times New Roman"/>
          <w:sz w:val="24"/>
          <w:szCs w:val="24"/>
        </w:rPr>
        <w:t xml:space="preserve">. </w:t>
      </w:r>
      <w:r w:rsidR="00444DBA" w:rsidRPr="005B2011">
        <w:rPr>
          <w:rFonts w:cs="Times New Roman"/>
          <w:sz w:val="24"/>
          <w:szCs w:val="24"/>
        </w:rPr>
        <w:t xml:space="preserve">The consent form was </w:t>
      </w:r>
      <w:r w:rsidR="005B2011" w:rsidRPr="005B2011">
        <w:rPr>
          <w:rFonts w:cs="Times New Roman"/>
          <w:sz w:val="24"/>
          <w:szCs w:val="24"/>
        </w:rPr>
        <w:t>first shared online,</w:t>
      </w:r>
      <w:r w:rsidR="00444DBA" w:rsidRPr="005B2011">
        <w:rPr>
          <w:rFonts w:cs="Times New Roman"/>
          <w:sz w:val="24"/>
          <w:szCs w:val="24"/>
        </w:rPr>
        <w:t xml:space="preserve"> and the students were supposed to tick that they ha</w:t>
      </w:r>
      <w:r w:rsidR="005B2011" w:rsidRPr="005B2011">
        <w:rPr>
          <w:rFonts w:cs="Times New Roman"/>
          <w:sz w:val="24"/>
          <w:szCs w:val="24"/>
        </w:rPr>
        <w:t>d</w:t>
      </w:r>
      <w:r w:rsidR="00444DBA" w:rsidRPr="005B2011">
        <w:rPr>
          <w:rFonts w:cs="Times New Roman"/>
          <w:sz w:val="24"/>
          <w:szCs w:val="24"/>
        </w:rPr>
        <w:t xml:space="preserve"> read and understood the consent form</w:t>
      </w:r>
      <w:r w:rsidR="005B2011" w:rsidRPr="005B2011">
        <w:rPr>
          <w:rFonts w:cs="Times New Roman"/>
          <w:sz w:val="24"/>
          <w:szCs w:val="24"/>
        </w:rPr>
        <w:t>,</w:t>
      </w:r>
      <w:r w:rsidR="00444DBA" w:rsidRPr="005B2011">
        <w:rPr>
          <w:rFonts w:cs="Times New Roman"/>
          <w:sz w:val="24"/>
          <w:szCs w:val="24"/>
        </w:rPr>
        <w:t xml:space="preserve"> including the objective of the study. </w:t>
      </w:r>
      <w:r w:rsidR="00D40498" w:rsidRPr="005B2011">
        <w:rPr>
          <w:rFonts w:cs="Times New Roman"/>
          <w:sz w:val="24"/>
          <w:szCs w:val="24"/>
        </w:rPr>
        <w:t>The participants were also required to show proof of their results by attaching a screenshot of their most recent academic performance</w:t>
      </w:r>
      <w:r w:rsidR="000B0E76" w:rsidRPr="005B2011">
        <w:rPr>
          <w:rFonts w:cs="Times New Roman"/>
          <w:sz w:val="24"/>
          <w:szCs w:val="24"/>
        </w:rPr>
        <w:t xml:space="preserve"> through </w:t>
      </w:r>
      <w:r w:rsidR="00D81CC7" w:rsidRPr="005B2011">
        <w:rPr>
          <w:rFonts w:cs="Times New Roman"/>
          <w:sz w:val="24"/>
          <w:szCs w:val="24"/>
        </w:rPr>
        <w:t>email</w:t>
      </w:r>
      <w:r w:rsidR="000B0E76" w:rsidRPr="005B2011">
        <w:rPr>
          <w:rFonts w:cs="Times New Roman"/>
          <w:sz w:val="24"/>
          <w:szCs w:val="24"/>
        </w:rPr>
        <w:t xml:space="preserve"> as well as the specific number of hours</w:t>
      </w:r>
      <w:r w:rsidR="005B2011" w:rsidRPr="005B2011">
        <w:rPr>
          <w:rFonts w:cs="Times New Roman"/>
          <w:sz w:val="24"/>
          <w:szCs w:val="24"/>
        </w:rPr>
        <w:t>,</w:t>
      </w:r>
      <w:r w:rsidR="000B0E76" w:rsidRPr="005B2011">
        <w:rPr>
          <w:rFonts w:cs="Times New Roman"/>
          <w:sz w:val="24"/>
          <w:szCs w:val="24"/>
        </w:rPr>
        <w:t xml:space="preserve"> as the survey questionnaire only represented a range</w:t>
      </w:r>
      <w:r w:rsidR="00D40498" w:rsidRPr="005B2011">
        <w:rPr>
          <w:rFonts w:cs="Times New Roman"/>
          <w:sz w:val="24"/>
          <w:szCs w:val="24"/>
        </w:rPr>
        <w:t xml:space="preserve">. </w:t>
      </w:r>
    </w:p>
    <w:p w14:paraId="7261DACF" w14:textId="77777777" w:rsidR="00867F79" w:rsidRPr="005B2011" w:rsidRDefault="00D81CC7" w:rsidP="00E44CF5">
      <w:pPr>
        <w:keepNext/>
        <w:spacing w:line="480" w:lineRule="auto"/>
        <w:jc w:val="center"/>
        <w:rPr>
          <w:rFonts w:cs="Times New Roman"/>
          <w:sz w:val="24"/>
          <w:szCs w:val="24"/>
        </w:rPr>
      </w:pPr>
      <w:r w:rsidRPr="005B2011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406BEECB" wp14:editId="07B4C5A1">
            <wp:extent cx="4095750" cy="4905375"/>
            <wp:effectExtent l="95250" t="57150" r="5715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5" cy="49060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F1426B2" w14:textId="77777777" w:rsidR="00D81CC7" w:rsidRPr="005B2011" w:rsidRDefault="00867F79" w:rsidP="00E44CF5">
      <w:pPr>
        <w:spacing w:line="480" w:lineRule="auto"/>
        <w:jc w:val="center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Figure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Figure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="008D71C5" w:rsidRPr="005B2011">
        <w:rPr>
          <w:rFonts w:cs="Times New Roman"/>
          <w:i/>
          <w:iCs/>
          <w:noProof/>
          <w:sz w:val="24"/>
          <w:szCs w:val="24"/>
        </w:rPr>
        <w:t>1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>: Screenshot of the Survey</w:t>
      </w:r>
    </w:p>
    <w:p w14:paraId="331D38EE" w14:textId="040020CB" w:rsidR="00CB3A4E" w:rsidRPr="005B2011" w:rsidRDefault="00CB3A4E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I received a total of 63 responses and I sampled the responses by selecting every 2</w:t>
      </w:r>
      <w:r w:rsidRPr="005B2011">
        <w:rPr>
          <w:rFonts w:cs="Times New Roman"/>
          <w:sz w:val="24"/>
          <w:szCs w:val="24"/>
          <w:vertAlign w:val="superscript"/>
        </w:rPr>
        <w:t>nd</w:t>
      </w:r>
      <w:r w:rsidRPr="005B2011">
        <w:rPr>
          <w:rFonts w:cs="Times New Roman"/>
          <w:sz w:val="24"/>
          <w:szCs w:val="24"/>
        </w:rPr>
        <w:t xml:space="preserve"> response until </w:t>
      </w:r>
      <w:r w:rsidR="005B2011" w:rsidRPr="005B2011">
        <w:rPr>
          <w:rFonts w:cs="Times New Roman"/>
          <w:sz w:val="24"/>
          <w:szCs w:val="24"/>
        </w:rPr>
        <w:t>I</w:t>
      </w:r>
      <w:r w:rsidRPr="005B2011">
        <w:rPr>
          <w:rFonts w:cs="Times New Roman"/>
          <w:sz w:val="24"/>
          <w:szCs w:val="24"/>
        </w:rPr>
        <w:t xml:space="preserve"> ha</w:t>
      </w:r>
      <w:r w:rsidR="005B2011" w:rsidRPr="005B2011">
        <w:rPr>
          <w:rFonts w:cs="Times New Roman"/>
          <w:sz w:val="24"/>
          <w:szCs w:val="24"/>
        </w:rPr>
        <w:t>d</w:t>
      </w:r>
      <w:r w:rsidRPr="005B2011">
        <w:rPr>
          <w:rFonts w:cs="Times New Roman"/>
          <w:sz w:val="24"/>
          <w:szCs w:val="24"/>
        </w:rPr>
        <w:t xml:space="preserve"> 30 participants that took part in the study. </w:t>
      </w:r>
      <w:r w:rsidR="00CB56E3" w:rsidRPr="005B2011">
        <w:rPr>
          <w:rFonts w:cs="Times New Roman"/>
          <w:sz w:val="24"/>
          <w:szCs w:val="24"/>
        </w:rPr>
        <w:t xml:space="preserve">The </w:t>
      </w:r>
      <w:proofErr w:type="gramStart"/>
      <w:r w:rsidR="00CB56E3" w:rsidRPr="005B2011">
        <w:rPr>
          <w:rFonts w:cs="Times New Roman"/>
          <w:sz w:val="24"/>
          <w:szCs w:val="24"/>
        </w:rPr>
        <w:t>study maintained</w:t>
      </w:r>
      <w:proofErr w:type="gramEnd"/>
      <w:r w:rsidR="00CB56E3" w:rsidRPr="005B2011">
        <w:rPr>
          <w:rFonts w:cs="Times New Roman"/>
          <w:sz w:val="24"/>
          <w:szCs w:val="24"/>
        </w:rPr>
        <w:t xml:space="preserve"> anonymity at every stage and the respondents were aware that their data was taken for educational purposes only</w:t>
      </w:r>
      <w:r w:rsidR="00506275" w:rsidRPr="005B2011">
        <w:rPr>
          <w:rFonts w:cs="Times New Roman"/>
          <w:sz w:val="24"/>
          <w:szCs w:val="24"/>
        </w:rPr>
        <w:t>.</w:t>
      </w:r>
      <w:r w:rsidR="00351BAE" w:rsidRPr="005B2011">
        <w:rPr>
          <w:rFonts w:cs="Times New Roman"/>
          <w:sz w:val="24"/>
          <w:szCs w:val="24"/>
        </w:rPr>
        <w:t xml:space="preserve"> </w:t>
      </w:r>
      <w:r w:rsidR="005B2011" w:rsidRPr="005B2011">
        <w:rPr>
          <w:rFonts w:cs="Times New Roman"/>
          <w:sz w:val="24"/>
          <w:szCs w:val="24"/>
        </w:rPr>
        <w:t>I then converted the grades to the Grade Point Average (GPA) system</w:t>
      </w:r>
      <w:r w:rsidR="00351BAE" w:rsidRPr="005B2011">
        <w:rPr>
          <w:rFonts w:cs="Times New Roman"/>
          <w:sz w:val="24"/>
          <w:szCs w:val="24"/>
        </w:rPr>
        <w:t>.</w:t>
      </w:r>
    </w:p>
    <w:p w14:paraId="031DDA22" w14:textId="77777777" w:rsidR="004F7D2C" w:rsidRPr="005B2011" w:rsidRDefault="004F7D2C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Results and Analysis</w:t>
      </w:r>
    </w:p>
    <w:p w14:paraId="2B45EB66" w14:textId="77777777" w:rsidR="00412D1E" w:rsidRPr="005B2011" w:rsidRDefault="00412D1E" w:rsidP="00E44CF5">
      <w:pPr>
        <w:spacing w:line="480" w:lineRule="auto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Table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Table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="00816F23" w:rsidRPr="005B2011">
        <w:rPr>
          <w:rFonts w:cs="Times New Roman"/>
          <w:i/>
          <w:iCs/>
          <w:noProof/>
          <w:sz w:val="24"/>
          <w:szCs w:val="24"/>
        </w:rPr>
        <w:t>1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>: Raw Data after Sampling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18"/>
        <w:gridCol w:w="2519"/>
        <w:gridCol w:w="2393"/>
        <w:gridCol w:w="2086"/>
      </w:tblGrid>
      <w:tr w:rsidR="0049582A" w:rsidRPr="005B2011" w14:paraId="0FE7858A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34645F81" w14:textId="77777777" w:rsidR="0049582A" w:rsidRPr="005B2011" w:rsidRDefault="0049582A" w:rsidP="0049582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2011">
              <w:rPr>
                <w:rFonts w:cs="Times New Roman"/>
                <w:b/>
                <w:bCs/>
                <w:sz w:val="24"/>
                <w:szCs w:val="24"/>
              </w:rPr>
              <w:t>Participant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09B0B23B" w14:textId="77777777" w:rsidR="0049582A" w:rsidRPr="005B2011" w:rsidRDefault="0049582A" w:rsidP="0049582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2011">
              <w:rPr>
                <w:rFonts w:cs="Times New Roman"/>
                <w:b/>
                <w:bCs/>
                <w:sz w:val="24"/>
                <w:szCs w:val="24"/>
              </w:rPr>
              <w:t>Hours of Sleep</w:t>
            </w:r>
          </w:p>
        </w:tc>
        <w:tc>
          <w:tcPr>
            <w:tcW w:w="1327" w:type="pct"/>
            <w:noWrap/>
            <w:hideMark/>
          </w:tcPr>
          <w:p w14:paraId="5AB23728" w14:textId="77777777" w:rsidR="0049582A" w:rsidRPr="005B2011" w:rsidRDefault="0049582A" w:rsidP="0049582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2011">
              <w:rPr>
                <w:rFonts w:cs="Times New Roman"/>
                <w:b/>
                <w:bCs/>
                <w:sz w:val="24"/>
                <w:szCs w:val="24"/>
              </w:rPr>
              <w:t>Grade Scored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01FADC71" w14:textId="77777777" w:rsidR="0049582A" w:rsidRPr="005B2011" w:rsidRDefault="0049582A" w:rsidP="0049582A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5B2011">
              <w:rPr>
                <w:rFonts w:cs="Times New Roman"/>
                <w:b/>
                <w:bCs/>
                <w:sz w:val="24"/>
                <w:szCs w:val="24"/>
              </w:rPr>
              <w:t>GPA Points</w:t>
            </w:r>
          </w:p>
        </w:tc>
      </w:tr>
      <w:tr w:rsidR="0049582A" w:rsidRPr="005B2011" w14:paraId="4EBCDD76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3FFAB23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0F9493F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1327" w:type="pct"/>
            <w:noWrap/>
            <w:hideMark/>
          </w:tcPr>
          <w:p w14:paraId="51FE5C33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6240412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2.3</w:t>
            </w:r>
          </w:p>
        </w:tc>
      </w:tr>
      <w:tr w:rsidR="0049582A" w:rsidRPr="005B2011" w14:paraId="2764C068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3E88D72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22B3B4F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noWrap/>
            <w:hideMark/>
          </w:tcPr>
          <w:p w14:paraId="63330701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37A09AF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1.3</w:t>
            </w:r>
          </w:p>
        </w:tc>
      </w:tr>
      <w:tr w:rsidR="0049582A" w:rsidRPr="005B2011" w14:paraId="44A480C2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5F3619B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39865E3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1327" w:type="pct"/>
            <w:noWrap/>
            <w:hideMark/>
          </w:tcPr>
          <w:p w14:paraId="72D88BA3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7871E67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9582A" w:rsidRPr="005B2011" w14:paraId="7E676DCA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5EC7E98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0CC1918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noWrap/>
            <w:hideMark/>
          </w:tcPr>
          <w:p w14:paraId="78F952F1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0FEFD267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6B1DB44A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60EBDD4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5396148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1327" w:type="pct"/>
            <w:noWrap/>
            <w:hideMark/>
          </w:tcPr>
          <w:p w14:paraId="3F9DC63F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2CB44DE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9582A" w:rsidRPr="005B2011" w14:paraId="35190587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6D9A6B3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580F6828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1327" w:type="pct"/>
            <w:noWrap/>
            <w:hideMark/>
          </w:tcPr>
          <w:p w14:paraId="621B9E45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5893B1CE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582A" w:rsidRPr="005B2011" w14:paraId="1D7ABC5B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1BF5CFC8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030E6E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27" w:type="pct"/>
            <w:noWrap/>
            <w:hideMark/>
          </w:tcPr>
          <w:p w14:paraId="2F17DF93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41E8DD3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3.3</w:t>
            </w:r>
          </w:p>
        </w:tc>
      </w:tr>
      <w:tr w:rsidR="0049582A" w:rsidRPr="005B2011" w14:paraId="1F9B23C9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0898A5D6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631EADC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327" w:type="pct"/>
            <w:noWrap/>
            <w:hideMark/>
          </w:tcPr>
          <w:p w14:paraId="2AFC82A2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342C393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3.3</w:t>
            </w:r>
          </w:p>
        </w:tc>
      </w:tr>
      <w:tr w:rsidR="0049582A" w:rsidRPr="005B2011" w14:paraId="0E912E7E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1DB889B9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B883E6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5.5</w:t>
            </w:r>
          </w:p>
        </w:tc>
        <w:tc>
          <w:tcPr>
            <w:tcW w:w="1327" w:type="pct"/>
            <w:noWrap/>
            <w:hideMark/>
          </w:tcPr>
          <w:p w14:paraId="44CF8243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67C513B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2.7</w:t>
            </w:r>
          </w:p>
        </w:tc>
      </w:tr>
      <w:tr w:rsidR="0049582A" w:rsidRPr="005B2011" w14:paraId="7D25451C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2B14C4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16C8E61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1327" w:type="pct"/>
            <w:noWrap/>
            <w:hideMark/>
          </w:tcPr>
          <w:p w14:paraId="3430AC98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4A5A16B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9582A" w:rsidRPr="005B2011" w14:paraId="552341A8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19D947F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3FA9E3A9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7.5</w:t>
            </w:r>
          </w:p>
        </w:tc>
        <w:tc>
          <w:tcPr>
            <w:tcW w:w="1327" w:type="pct"/>
            <w:noWrap/>
            <w:hideMark/>
          </w:tcPr>
          <w:p w14:paraId="738F8E94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655DA8D8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9582A" w:rsidRPr="005B2011" w14:paraId="6E20F645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449AA60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7BE0CFEE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noWrap/>
            <w:hideMark/>
          </w:tcPr>
          <w:p w14:paraId="7A95D8CA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61AABCF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582A" w:rsidRPr="005B2011" w14:paraId="6E881A55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0194B666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12607F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1327" w:type="pct"/>
            <w:noWrap/>
            <w:hideMark/>
          </w:tcPr>
          <w:p w14:paraId="6B0BC526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3D97403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1.3</w:t>
            </w:r>
          </w:p>
        </w:tc>
      </w:tr>
      <w:tr w:rsidR="0049582A" w:rsidRPr="005B2011" w14:paraId="39C2DDB5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667153A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6BA65711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7" w:type="pct"/>
            <w:noWrap/>
            <w:hideMark/>
          </w:tcPr>
          <w:p w14:paraId="676710E6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78002CC8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1.3</w:t>
            </w:r>
          </w:p>
        </w:tc>
      </w:tr>
      <w:tr w:rsidR="0049582A" w:rsidRPr="005B2011" w14:paraId="76080131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03C035B6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7FD92922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noWrap/>
            <w:hideMark/>
          </w:tcPr>
          <w:p w14:paraId="490BE906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68F765C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37C4C77B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2C22B1B5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A083EC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noWrap/>
            <w:hideMark/>
          </w:tcPr>
          <w:p w14:paraId="395E1457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693F2D96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582A" w:rsidRPr="005B2011" w14:paraId="05EA0F0C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13259A6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24A1C175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3.5</w:t>
            </w:r>
          </w:p>
        </w:tc>
        <w:tc>
          <w:tcPr>
            <w:tcW w:w="1327" w:type="pct"/>
            <w:noWrap/>
            <w:hideMark/>
          </w:tcPr>
          <w:p w14:paraId="6C875D06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0089FE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9582A" w:rsidRPr="005B2011" w14:paraId="7994D2BB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F4FFB7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3A6E5E8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noWrap/>
            <w:hideMark/>
          </w:tcPr>
          <w:p w14:paraId="372DC666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722110F7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49582A" w:rsidRPr="005B2011" w14:paraId="76C2A655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5D654BA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1213A839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1327" w:type="pct"/>
            <w:noWrap/>
            <w:hideMark/>
          </w:tcPr>
          <w:p w14:paraId="17295DCA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8FFC20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49582A" w:rsidRPr="005B2011" w14:paraId="7B11873D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2474026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118C8561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noWrap/>
            <w:hideMark/>
          </w:tcPr>
          <w:p w14:paraId="56E5A5EA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431AED61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3413C4C9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6A7E29AA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05115E5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7" w:type="pct"/>
            <w:noWrap/>
            <w:hideMark/>
          </w:tcPr>
          <w:p w14:paraId="065DD614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58EA6AE5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3.3</w:t>
            </w:r>
          </w:p>
        </w:tc>
      </w:tr>
      <w:tr w:rsidR="0049582A" w:rsidRPr="005B2011" w14:paraId="2D42B289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571149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0E2F6F8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27" w:type="pct"/>
            <w:noWrap/>
            <w:hideMark/>
          </w:tcPr>
          <w:p w14:paraId="4CD52D2F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93339F2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49582A" w:rsidRPr="005B2011" w14:paraId="69B1B5AC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2C7FF6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7D9DA66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noWrap/>
            <w:hideMark/>
          </w:tcPr>
          <w:p w14:paraId="24066A42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2527248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6298BB4D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619364C5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6E8DB8D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7" w:type="pct"/>
            <w:noWrap/>
            <w:hideMark/>
          </w:tcPr>
          <w:p w14:paraId="4DFA4503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D+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153663A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1.3</w:t>
            </w:r>
          </w:p>
        </w:tc>
      </w:tr>
      <w:tr w:rsidR="0049582A" w:rsidRPr="005B2011" w14:paraId="6942A039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1856726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770D0A9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27" w:type="pct"/>
            <w:noWrap/>
            <w:hideMark/>
          </w:tcPr>
          <w:p w14:paraId="4E01B00C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31CB8F3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68B354EF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3C09AA16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59CEDFB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4.5</w:t>
            </w:r>
          </w:p>
        </w:tc>
        <w:tc>
          <w:tcPr>
            <w:tcW w:w="1327" w:type="pct"/>
            <w:noWrap/>
            <w:hideMark/>
          </w:tcPr>
          <w:p w14:paraId="706A3604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35A727EC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3.3</w:t>
            </w:r>
          </w:p>
        </w:tc>
      </w:tr>
      <w:tr w:rsidR="0049582A" w:rsidRPr="005B2011" w14:paraId="620E59DD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42CE4A9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7F113130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2.5</w:t>
            </w:r>
          </w:p>
        </w:tc>
        <w:tc>
          <w:tcPr>
            <w:tcW w:w="1327" w:type="pct"/>
            <w:noWrap/>
            <w:hideMark/>
          </w:tcPr>
          <w:p w14:paraId="5198FB91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74F7D0B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3.3</w:t>
            </w:r>
          </w:p>
        </w:tc>
      </w:tr>
      <w:tr w:rsidR="0049582A" w:rsidRPr="005B2011" w14:paraId="55FA2A0F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5B9A506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4A0C109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327" w:type="pct"/>
            <w:noWrap/>
            <w:hideMark/>
          </w:tcPr>
          <w:p w14:paraId="4BE5EE30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4EEF8625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49582A" w:rsidRPr="005B2011" w14:paraId="66AE8C1C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792C5B83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35BF972B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27" w:type="pct"/>
            <w:noWrap/>
            <w:hideMark/>
          </w:tcPr>
          <w:p w14:paraId="121719BA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A-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1B42A487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3.7</w:t>
            </w:r>
          </w:p>
        </w:tc>
      </w:tr>
      <w:tr w:rsidR="0049582A" w:rsidRPr="005B2011" w14:paraId="434BEA28" w14:textId="77777777" w:rsidTr="00834FC7">
        <w:trPr>
          <w:trHeight w:val="300"/>
        </w:trPr>
        <w:tc>
          <w:tcPr>
            <w:tcW w:w="1119" w:type="pct"/>
            <w:noWrap/>
            <w:hideMark/>
          </w:tcPr>
          <w:p w14:paraId="5141E96F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397" w:type="pct"/>
            <w:shd w:val="clear" w:color="auto" w:fill="EDEDED" w:themeFill="accent3" w:themeFillTint="33"/>
            <w:noWrap/>
            <w:hideMark/>
          </w:tcPr>
          <w:p w14:paraId="68A52A4D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7" w:type="pct"/>
            <w:noWrap/>
            <w:hideMark/>
          </w:tcPr>
          <w:p w14:paraId="2354CA27" w14:textId="77777777" w:rsidR="0049582A" w:rsidRPr="005B2011" w:rsidRDefault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C+</w:t>
            </w:r>
          </w:p>
        </w:tc>
        <w:tc>
          <w:tcPr>
            <w:tcW w:w="1157" w:type="pct"/>
            <w:shd w:val="clear" w:color="auto" w:fill="EDEDED" w:themeFill="accent3" w:themeFillTint="33"/>
            <w:noWrap/>
            <w:hideMark/>
          </w:tcPr>
          <w:p w14:paraId="06DC0F84" w14:textId="77777777" w:rsidR="0049582A" w:rsidRPr="005B2011" w:rsidRDefault="0049582A" w:rsidP="0049582A">
            <w:pPr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2.3</w:t>
            </w:r>
          </w:p>
        </w:tc>
      </w:tr>
    </w:tbl>
    <w:p w14:paraId="5262EB01" w14:textId="6ADB6D3E" w:rsidR="00AF39FE" w:rsidRPr="005B2011" w:rsidRDefault="001C63B6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The highlighted columns in </w:t>
      </w:r>
      <w:r w:rsidR="002937D5" w:rsidRPr="005B2011">
        <w:rPr>
          <w:rFonts w:cs="Times New Roman"/>
          <w:sz w:val="24"/>
          <w:szCs w:val="24"/>
        </w:rPr>
        <w:t xml:space="preserve">Table 1 will be used for further analysis. </w:t>
      </w:r>
      <w:r w:rsidR="00DE69DC" w:rsidRPr="005B2011">
        <w:rPr>
          <w:rFonts w:cs="Times New Roman"/>
          <w:sz w:val="24"/>
          <w:szCs w:val="24"/>
        </w:rPr>
        <w:t xml:space="preserve">The first step in the analysis was to determine if there were any outliers in the data. </w:t>
      </w:r>
      <w:r w:rsidR="00436F38" w:rsidRPr="005B2011">
        <w:rPr>
          <w:rFonts w:cs="Times New Roman"/>
          <w:sz w:val="24"/>
          <w:szCs w:val="24"/>
        </w:rPr>
        <w:t xml:space="preserve">I used </w:t>
      </w:r>
      <w:r w:rsidR="005B2011" w:rsidRPr="005B2011">
        <w:rPr>
          <w:rFonts w:cs="Times New Roman"/>
          <w:sz w:val="24"/>
          <w:szCs w:val="24"/>
        </w:rPr>
        <w:t xml:space="preserve">a </w:t>
      </w:r>
      <w:r w:rsidR="00A2386E" w:rsidRPr="005B2011">
        <w:rPr>
          <w:rFonts w:cs="Times New Roman"/>
          <w:sz w:val="24"/>
          <w:szCs w:val="24"/>
        </w:rPr>
        <w:t xml:space="preserve">box and whiskers plot to determine if there were any data points outside the box and </w:t>
      </w:r>
      <w:r w:rsidR="005B2011" w:rsidRPr="005B2011">
        <w:rPr>
          <w:rFonts w:cs="Times New Roman"/>
          <w:sz w:val="24"/>
          <w:szCs w:val="24"/>
        </w:rPr>
        <w:t xml:space="preserve">a </w:t>
      </w:r>
      <w:r w:rsidR="00A2386E" w:rsidRPr="005B2011">
        <w:rPr>
          <w:rFonts w:cs="Times New Roman"/>
          <w:sz w:val="24"/>
          <w:szCs w:val="24"/>
        </w:rPr>
        <w:t>whiskers plot</w:t>
      </w:r>
      <w:r w:rsidR="005B2011" w:rsidRPr="005B2011">
        <w:rPr>
          <w:rFonts w:cs="Times New Roman"/>
          <w:sz w:val="24"/>
          <w:szCs w:val="24"/>
        </w:rPr>
        <w:t>,</w:t>
      </w:r>
      <w:r w:rsidR="00A2386E" w:rsidRPr="005B2011">
        <w:rPr>
          <w:rFonts w:cs="Times New Roman"/>
          <w:sz w:val="24"/>
          <w:szCs w:val="24"/>
        </w:rPr>
        <w:t xml:space="preserve"> which I would then use IQR to identify the outliers and remove them for further analysis.</w:t>
      </w:r>
    </w:p>
    <w:p w14:paraId="37DE6379" w14:textId="77777777" w:rsidR="00D30AE9" w:rsidRPr="005B2011" w:rsidRDefault="008C3EA3" w:rsidP="00E44CF5">
      <w:pPr>
        <w:keepNext/>
        <w:tabs>
          <w:tab w:val="center" w:pos="4513"/>
          <w:tab w:val="right" w:pos="9026"/>
        </w:tabs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ab/>
      </w:r>
      <w:r w:rsidR="00770DF0" w:rsidRPr="005B2011">
        <w:rPr>
          <w:rFonts w:cs="Times New Roman"/>
          <w:noProof/>
          <w:sz w:val="24"/>
          <w:szCs w:val="24"/>
        </w:rPr>
        <mc:AlternateContent>
          <mc:Choice Requires="cx1">
            <w:drawing>
              <wp:inline distT="0" distB="0" distL="0" distR="0" wp14:anchorId="0DD610B4" wp14:editId="684B89C0">
                <wp:extent cx="4972050" cy="2743200"/>
                <wp:effectExtent l="0" t="0" r="0" b="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9508E-DE3F-4CA8-BE6A-E59D3A0515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drawing/2014/chartex">
                    <cx:chart xmlns:cx="http://schemas.microsoft.com/office/drawing/2014/chartex" xmlns:r="http://schemas.openxmlformats.org/officeDocument/2006/relationships" r:id="rId7"/>
                  </a:graphicData>
                </a:graphic>
              </wp:inline>
            </w:drawing>
          </mc:Choice>
          <mc:Fallback>
            <w:drawing>
              <wp:inline distT="0" distB="0" distL="0" distR="0" wp14:anchorId="0DD610B4" wp14:editId="684B89C0">
                <wp:extent cx="4972050" cy="2743200"/>
                <wp:effectExtent l="0" t="0" r="0" b="0"/>
                <wp:docPr id="2" name="Char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09508E-DE3F-4CA8-BE6A-E59D3A051554}"/>
                    </a:ext>
                  </a:extLst>
                </wp:docPr>
                <wp:cNvGraphicFramePr>
                  <a:graphicFrameLocks xmlns:a="http://schemas.openxmlformats.org/drawingml/2006/main" noGrp="1" noDrilldown="1" noSelect="1" noChangeAspect="1" noMove="1" noResize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art 2">
                          <a:extLst>
                            <a:ext uri="{FF2B5EF4-FFF2-40B4-BE49-F238E27FC236}">
                              <a16:creationId xmlns:a16="http://schemas.microsoft.com/office/drawing/2014/main" id="{4009508E-DE3F-4CA8-BE6A-E59D3A051554}"/>
                            </a:ext>
                          </a:extLst>
                        </pic:cNvPr>
                        <pic:cNvPicPr>
                          <a:picLocks noGrp="1" noRot="1" noChangeAspect="1" noMove="1" noResize="1" noEditPoints="1" noAdjustHandles="1" noChangeArrowheads="1" noChangeShapeType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2050" cy="27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Fallback>
        </mc:AlternateContent>
      </w:r>
      <w:r w:rsidRPr="005B2011">
        <w:rPr>
          <w:rFonts w:cs="Times New Roman"/>
          <w:sz w:val="24"/>
          <w:szCs w:val="24"/>
        </w:rPr>
        <w:tab/>
      </w:r>
    </w:p>
    <w:p w14:paraId="699AF830" w14:textId="77777777" w:rsidR="002430AF" w:rsidRPr="005B2011" w:rsidRDefault="00D30AE9" w:rsidP="00E44CF5">
      <w:pPr>
        <w:spacing w:line="480" w:lineRule="auto"/>
        <w:jc w:val="center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Figure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Figure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="008D71C5" w:rsidRPr="005B2011">
        <w:rPr>
          <w:rFonts w:cs="Times New Roman"/>
          <w:i/>
          <w:iCs/>
          <w:noProof/>
          <w:sz w:val="24"/>
          <w:szCs w:val="24"/>
        </w:rPr>
        <w:t>2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 xml:space="preserve">: Box Plot for Hours of </w:t>
      </w:r>
      <w:r w:rsidR="00803A91" w:rsidRPr="005B2011">
        <w:rPr>
          <w:rFonts w:cs="Times New Roman"/>
          <w:i/>
          <w:iCs/>
          <w:sz w:val="24"/>
          <w:szCs w:val="24"/>
        </w:rPr>
        <w:t>Sleep</w:t>
      </w:r>
      <w:r w:rsidRPr="005B2011">
        <w:rPr>
          <w:rFonts w:cs="Times New Roman"/>
          <w:i/>
          <w:iCs/>
          <w:sz w:val="24"/>
          <w:szCs w:val="24"/>
        </w:rPr>
        <w:t xml:space="preserve"> and GPA points</w:t>
      </w:r>
    </w:p>
    <w:p w14:paraId="79304477" w14:textId="77A38379" w:rsidR="00631024" w:rsidRPr="005B2011" w:rsidRDefault="00C96551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Based on Figure 2, it is evident that </w:t>
      </w:r>
      <w:r w:rsidR="005B2011" w:rsidRPr="005B2011">
        <w:rPr>
          <w:rFonts w:cs="Times New Roman"/>
          <w:sz w:val="24"/>
          <w:szCs w:val="24"/>
        </w:rPr>
        <w:t>no data is outside the box and whisker plot indicates</w:t>
      </w:r>
      <w:r w:rsidRPr="005B2011">
        <w:rPr>
          <w:rFonts w:cs="Times New Roman"/>
          <w:sz w:val="24"/>
          <w:szCs w:val="24"/>
        </w:rPr>
        <w:t xml:space="preserve"> that both data sets do not contain any </w:t>
      </w:r>
      <w:r w:rsidR="00E52734" w:rsidRPr="005B2011">
        <w:rPr>
          <w:rFonts w:cs="Times New Roman"/>
          <w:sz w:val="24"/>
          <w:szCs w:val="24"/>
        </w:rPr>
        <w:t>outliers</w:t>
      </w:r>
      <w:r w:rsidRPr="005B2011">
        <w:rPr>
          <w:rFonts w:cs="Times New Roman"/>
          <w:sz w:val="24"/>
          <w:szCs w:val="24"/>
        </w:rPr>
        <w:t>.</w:t>
      </w:r>
    </w:p>
    <w:p w14:paraId="4BBF932C" w14:textId="77777777" w:rsidR="004E53A9" w:rsidRPr="005B2011" w:rsidRDefault="00F77E89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Independence of the Variable</w:t>
      </w:r>
    </w:p>
    <w:p w14:paraId="0F7DE843" w14:textId="2C8163B2" w:rsidR="005C73F2" w:rsidRPr="005B2011" w:rsidRDefault="001D3116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Before determining the strength of the relationship between the variables, it was important to check whether the variables were dependent </w:t>
      </w:r>
      <w:r w:rsidR="00497CEE">
        <w:rPr>
          <w:rFonts w:cs="Times New Roman"/>
          <w:sz w:val="24"/>
          <w:szCs w:val="24"/>
        </w:rPr>
        <w:t>on</w:t>
      </w:r>
      <w:r w:rsidRPr="005B2011">
        <w:rPr>
          <w:rFonts w:cs="Times New Roman"/>
          <w:sz w:val="24"/>
          <w:szCs w:val="24"/>
        </w:rPr>
        <w:t xml:space="preserve"> one another. </w:t>
      </w:r>
      <w:r w:rsidR="008839B8" w:rsidRPr="005B2011">
        <w:rPr>
          <w:rFonts w:cs="Times New Roman"/>
          <w:sz w:val="24"/>
          <w:szCs w:val="24"/>
        </w:rPr>
        <w:t xml:space="preserve">Chi-square test of independence will be used to test for independence of the variables. </w:t>
      </w:r>
      <w:r w:rsidR="00ED0A78" w:rsidRPr="005B2011">
        <w:rPr>
          <w:rFonts w:cs="Times New Roman"/>
          <w:sz w:val="24"/>
          <w:szCs w:val="24"/>
        </w:rPr>
        <w:t>The following hypotheses were formulated:</w:t>
      </w:r>
    </w:p>
    <w:p w14:paraId="6C440DAE" w14:textId="77777777" w:rsidR="005E7BF0" w:rsidRPr="005B2011" w:rsidRDefault="005E7BF0" w:rsidP="00E44CF5">
      <w:pPr>
        <w:spacing w:line="480" w:lineRule="auto"/>
        <w:ind w:left="720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H</w:t>
      </w:r>
      <w:r w:rsidRPr="005B2011">
        <w:rPr>
          <w:rFonts w:cs="Times New Roman"/>
          <w:sz w:val="24"/>
          <w:szCs w:val="24"/>
          <w:vertAlign w:val="subscript"/>
        </w:rPr>
        <w:t>0</w:t>
      </w:r>
      <w:r w:rsidRPr="005B2011">
        <w:rPr>
          <w:rFonts w:cs="Times New Roman"/>
          <w:sz w:val="24"/>
          <w:szCs w:val="24"/>
        </w:rPr>
        <w:t xml:space="preserve">: </w:t>
      </w:r>
      <w:r w:rsidR="00967C49" w:rsidRPr="005B2011">
        <w:rPr>
          <w:rFonts w:cs="Times New Roman"/>
          <w:sz w:val="24"/>
          <w:szCs w:val="24"/>
        </w:rPr>
        <w:t xml:space="preserve">The GPA points that a student achieves is </w:t>
      </w:r>
      <w:r w:rsidR="008A428D" w:rsidRPr="005B2011">
        <w:rPr>
          <w:rFonts w:cs="Times New Roman"/>
          <w:sz w:val="24"/>
          <w:szCs w:val="24"/>
        </w:rPr>
        <w:t>independent</w:t>
      </w:r>
      <w:r w:rsidR="00967C49" w:rsidRPr="005B2011">
        <w:rPr>
          <w:rFonts w:cs="Times New Roman"/>
          <w:sz w:val="24"/>
          <w:szCs w:val="24"/>
        </w:rPr>
        <w:t xml:space="preserve"> </w:t>
      </w:r>
      <w:r w:rsidR="00FF1A1E" w:rsidRPr="005B2011">
        <w:rPr>
          <w:rFonts w:cs="Times New Roman"/>
          <w:sz w:val="24"/>
          <w:szCs w:val="24"/>
        </w:rPr>
        <w:t>of</w:t>
      </w:r>
      <w:r w:rsidR="00967C49" w:rsidRPr="005B2011">
        <w:rPr>
          <w:rFonts w:cs="Times New Roman"/>
          <w:sz w:val="24"/>
          <w:szCs w:val="24"/>
        </w:rPr>
        <w:t xml:space="preserve"> the number of hours</w:t>
      </w:r>
      <w:r w:rsidR="00FF1A1E" w:rsidRPr="005B2011">
        <w:rPr>
          <w:rFonts w:cs="Times New Roman"/>
          <w:sz w:val="24"/>
          <w:szCs w:val="24"/>
        </w:rPr>
        <w:t xml:space="preserve"> that the student sleeps</w:t>
      </w:r>
      <w:r w:rsidR="00806499" w:rsidRPr="005B2011">
        <w:rPr>
          <w:rFonts w:cs="Times New Roman"/>
          <w:sz w:val="24"/>
          <w:szCs w:val="24"/>
        </w:rPr>
        <w:t>.</w:t>
      </w:r>
    </w:p>
    <w:p w14:paraId="09CDC706" w14:textId="419A0F4F" w:rsidR="00156535" w:rsidRPr="005B2011" w:rsidRDefault="00806499" w:rsidP="00E44CF5">
      <w:pPr>
        <w:spacing w:line="480" w:lineRule="auto"/>
        <w:ind w:left="720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H</w:t>
      </w:r>
      <w:r w:rsidRPr="005B2011">
        <w:rPr>
          <w:rFonts w:cs="Times New Roman"/>
          <w:sz w:val="24"/>
          <w:szCs w:val="24"/>
          <w:vertAlign w:val="subscript"/>
        </w:rPr>
        <w:t>1</w:t>
      </w:r>
      <w:r w:rsidRPr="005B2011">
        <w:rPr>
          <w:rFonts w:cs="Times New Roman"/>
          <w:sz w:val="24"/>
          <w:szCs w:val="24"/>
        </w:rPr>
        <w:t xml:space="preserve">: </w:t>
      </w:r>
      <w:r w:rsidR="00156535" w:rsidRPr="005B2011">
        <w:rPr>
          <w:rFonts w:cs="Times New Roman"/>
          <w:sz w:val="24"/>
          <w:szCs w:val="24"/>
        </w:rPr>
        <w:t>The GPA points that a student achieves is dependent o</w:t>
      </w:r>
      <w:r w:rsidR="005B2011" w:rsidRPr="005B2011">
        <w:rPr>
          <w:rFonts w:cs="Times New Roman"/>
          <w:sz w:val="24"/>
          <w:szCs w:val="24"/>
        </w:rPr>
        <w:t>n</w:t>
      </w:r>
      <w:r w:rsidR="00156535" w:rsidRPr="005B2011">
        <w:rPr>
          <w:rFonts w:cs="Times New Roman"/>
          <w:sz w:val="24"/>
          <w:szCs w:val="24"/>
        </w:rPr>
        <w:t xml:space="preserve"> the number of hours that the student sleeps.</w:t>
      </w:r>
    </w:p>
    <w:p w14:paraId="3658D991" w14:textId="77777777" w:rsidR="00204105" w:rsidRPr="005B2011" w:rsidRDefault="00204105" w:rsidP="00E44CF5">
      <w:pPr>
        <w:spacing w:line="480" w:lineRule="auto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Table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Table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="00816F23" w:rsidRPr="005B2011">
        <w:rPr>
          <w:rFonts w:cs="Times New Roman"/>
          <w:i/>
          <w:iCs/>
          <w:noProof/>
          <w:sz w:val="24"/>
          <w:szCs w:val="24"/>
        </w:rPr>
        <w:t>2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>: Observed Frequencies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3"/>
        <w:gridCol w:w="2633"/>
        <w:gridCol w:w="2720"/>
        <w:gridCol w:w="1040"/>
      </w:tblGrid>
      <w:tr w:rsidR="00B05703" w:rsidRPr="005B2011" w14:paraId="2CA45662" w14:textId="77777777" w:rsidTr="00B05703">
        <w:trPr>
          <w:trHeight w:val="300"/>
        </w:trPr>
        <w:tc>
          <w:tcPr>
            <w:tcW w:w="1441" w:type="pct"/>
            <w:noWrap/>
            <w:hideMark/>
          </w:tcPr>
          <w:p w14:paraId="099F65D9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pct"/>
            <w:noWrap/>
            <w:hideMark/>
          </w:tcPr>
          <w:p w14:paraId="4312E4F6" w14:textId="76FA7D7C" w:rsidR="00B05703" w:rsidRPr="005B2011" w:rsidRDefault="005B2011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</w:t>
            </w:r>
            <w:r w:rsidR="00B05703" w:rsidRPr="005B2011">
              <w:rPr>
                <w:rFonts w:cs="Times New Roman"/>
                <w:sz w:val="24"/>
                <w:szCs w:val="24"/>
              </w:rPr>
              <w:t>elow mean sleep hours</w:t>
            </w:r>
          </w:p>
        </w:tc>
        <w:tc>
          <w:tcPr>
            <w:tcW w:w="1513" w:type="pct"/>
            <w:noWrap/>
            <w:hideMark/>
          </w:tcPr>
          <w:p w14:paraId="46E694DF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Above mean sleep hours</w:t>
            </w:r>
          </w:p>
        </w:tc>
        <w:tc>
          <w:tcPr>
            <w:tcW w:w="581" w:type="pct"/>
            <w:noWrap/>
            <w:hideMark/>
          </w:tcPr>
          <w:p w14:paraId="16EA113F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TOTAL</w:t>
            </w:r>
          </w:p>
        </w:tc>
      </w:tr>
      <w:tr w:rsidR="00B05703" w:rsidRPr="005B2011" w14:paraId="3A3516D6" w14:textId="77777777" w:rsidTr="00B05703">
        <w:trPr>
          <w:trHeight w:val="300"/>
        </w:trPr>
        <w:tc>
          <w:tcPr>
            <w:tcW w:w="1441" w:type="pct"/>
            <w:noWrap/>
            <w:hideMark/>
          </w:tcPr>
          <w:p w14:paraId="3792C5CB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below mean GPA points</w:t>
            </w:r>
          </w:p>
        </w:tc>
        <w:tc>
          <w:tcPr>
            <w:tcW w:w="1465" w:type="pct"/>
            <w:noWrap/>
            <w:hideMark/>
          </w:tcPr>
          <w:p w14:paraId="14BACE92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13" w:type="pct"/>
            <w:noWrap/>
            <w:hideMark/>
          </w:tcPr>
          <w:p w14:paraId="5D937800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81" w:type="pct"/>
            <w:noWrap/>
            <w:hideMark/>
          </w:tcPr>
          <w:p w14:paraId="7D6F8458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B05703" w:rsidRPr="005B2011" w14:paraId="388FF3A2" w14:textId="77777777" w:rsidTr="00B05703">
        <w:trPr>
          <w:trHeight w:val="300"/>
        </w:trPr>
        <w:tc>
          <w:tcPr>
            <w:tcW w:w="1441" w:type="pct"/>
            <w:noWrap/>
            <w:hideMark/>
          </w:tcPr>
          <w:p w14:paraId="21B9D4C1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Above mean GPA points</w:t>
            </w:r>
          </w:p>
        </w:tc>
        <w:tc>
          <w:tcPr>
            <w:tcW w:w="1465" w:type="pct"/>
            <w:noWrap/>
            <w:hideMark/>
          </w:tcPr>
          <w:p w14:paraId="7123AEC0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13" w:type="pct"/>
            <w:noWrap/>
            <w:hideMark/>
          </w:tcPr>
          <w:p w14:paraId="00F3F643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81" w:type="pct"/>
            <w:noWrap/>
            <w:hideMark/>
          </w:tcPr>
          <w:p w14:paraId="2A3B1B38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B05703" w:rsidRPr="005B2011" w14:paraId="343BB989" w14:textId="77777777" w:rsidTr="00B05703">
        <w:trPr>
          <w:trHeight w:val="300"/>
        </w:trPr>
        <w:tc>
          <w:tcPr>
            <w:tcW w:w="1441" w:type="pct"/>
            <w:noWrap/>
            <w:hideMark/>
          </w:tcPr>
          <w:p w14:paraId="05826D5A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465" w:type="pct"/>
            <w:noWrap/>
            <w:hideMark/>
          </w:tcPr>
          <w:p w14:paraId="77A9C93E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13" w:type="pct"/>
            <w:noWrap/>
            <w:hideMark/>
          </w:tcPr>
          <w:p w14:paraId="479A4E87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81" w:type="pct"/>
            <w:noWrap/>
            <w:hideMark/>
          </w:tcPr>
          <w:p w14:paraId="05C36664" w14:textId="77777777" w:rsidR="00B05703" w:rsidRPr="005B2011" w:rsidRDefault="00B0570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30</w:t>
            </w:r>
          </w:p>
        </w:tc>
      </w:tr>
    </w:tbl>
    <w:p w14:paraId="724980E0" w14:textId="77777777" w:rsidR="00806499" w:rsidRPr="005B2011" w:rsidRDefault="00006F1A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>With the observed frequencies in Table 2</w:t>
      </w:r>
      <w:r w:rsidR="004A2120" w:rsidRPr="005B2011">
        <w:rPr>
          <w:rFonts w:cs="Times New Roman"/>
          <w:sz w:val="24"/>
          <w:szCs w:val="24"/>
        </w:rPr>
        <w:t>, I calculated the expected frequencies as follows:</w:t>
      </w:r>
    </w:p>
    <w:p w14:paraId="08E215DA" w14:textId="77777777" w:rsidR="001E4650" w:rsidRPr="005B2011" w:rsidRDefault="001E4650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Expected frequency=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totals in the rows×totals in the colums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totals</m:t>
              </m:r>
            </m:den>
          </m:f>
        </m:oMath>
      </m:oMathPara>
    </w:p>
    <w:p w14:paraId="646D0510" w14:textId="77777777" w:rsidR="00FA01D9" w:rsidRPr="005B2011" w:rsidRDefault="00FA01D9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w:r w:rsidRPr="005B2011">
        <w:rPr>
          <w:rFonts w:eastAsiaTheme="minorEastAsia" w:cs="Times New Roman"/>
          <w:sz w:val="24"/>
          <w:szCs w:val="24"/>
        </w:rPr>
        <w:t>For example:</w:t>
      </w:r>
    </w:p>
    <w:p w14:paraId="456831D8" w14:textId="77777777" w:rsidR="00716CC3" w:rsidRPr="005B2011" w:rsidRDefault="00716CC3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Expected frequency=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18×10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30</m:t>
              </m:r>
            </m:den>
          </m:f>
        </m:oMath>
      </m:oMathPara>
    </w:p>
    <w:p w14:paraId="494D0F0C" w14:textId="77777777" w:rsidR="004577FD" w:rsidRPr="005B2011" w:rsidRDefault="004577FD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Expected frequency=6 students</m:t>
          </m:r>
        </m:oMath>
      </m:oMathPara>
    </w:p>
    <w:p w14:paraId="2C47288F" w14:textId="77777777" w:rsidR="00816F23" w:rsidRPr="005B2011" w:rsidRDefault="00816F23" w:rsidP="00E44CF5">
      <w:pPr>
        <w:spacing w:line="480" w:lineRule="auto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Table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Table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Pr="005B2011">
        <w:rPr>
          <w:rFonts w:cs="Times New Roman"/>
          <w:i/>
          <w:iCs/>
          <w:noProof/>
          <w:sz w:val="24"/>
          <w:szCs w:val="24"/>
        </w:rPr>
        <w:t>3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>: Expected Frequencies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23"/>
        <w:gridCol w:w="2633"/>
        <w:gridCol w:w="2720"/>
        <w:gridCol w:w="1040"/>
      </w:tblGrid>
      <w:tr w:rsidR="004D16F3" w:rsidRPr="005B2011" w14:paraId="1F3D510B" w14:textId="77777777" w:rsidTr="004D16F3">
        <w:trPr>
          <w:trHeight w:val="300"/>
        </w:trPr>
        <w:tc>
          <w:tcPr>
            <w:tcW w:w="1441" w:type="pct"/>
            <w:noWrap/>
            <w:hideMark/>
          </w:tcPr>
          <w:p w14:paraId="40EBD0B0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5" w:type="pct"/>
            <w:noWrap/>
            <w:hideMark/>
          </w:tcPr>
          <w:p w14:paraId="31B1C881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below mean sleep hours</w:t>
            </w:r>
          </w:p>
        </w:tc>
        <w:tc>
          <w:tcPr>
            <w:tcW w:w="1513" w:type="pct"/>
            <w:noWrap/>
            <w:hideMark/>
          </w:tcPr>
          <w:p w14:paraId="0C65CB2B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Above mean sleep hours</w:t>
            </w:r>
          </w:p>
        </w:tc>
        <w:tc>
          <w:tcPr>
            <w:tcW w:w="581" w:type="pct"/>
            <w:noWrap/>
            <w:hideMark/>
          </w:tcPr>
          <w:p w14:paraId="382FDCFB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TOTAL</w:t>
            </w:r>
          </w:p>
        </w:tc>
      </w:tr>
      <w:tr w:rsidR="004D16F3" w:rsidRPr="005B2011" w14:paraId="521E5003" w14:textId="77777777" w:rsidTr="004D16F3">
        <w:trPr>
          <w:trHeight w:val="300"/>
        </w:trPr>
        <w:tc>
          <w:tcPr>
            <w:tcW w:w="1441" w:type="pct"/>
            <w:noWrap/>
            <w:hideMark/>
          </w:tcPr>
          <w:p w14:paraId="0E5ACDE5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below mean GPA points</w:t>
            </w:r>
          </w:p>
        </w:tc>
        <w:tc>
          <w:tcPr>
            <w:tcW w:w="1465" w:type="pct"/>
            <w:noWrap/>
            <w:hideMark/>
          </w:tcPr>
          <w:p w14:paraId="4C9974D3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13" w:type="pct"/>
            <w:noWrap/>
            <w:hideMark/>
          </w:tcPr>
          <w:p w14:paraId="3623AA0E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81" w:type="pct"/>
            <w:noWrap/>
            <w:hideMark/>
          </w:tcPr>
          <w:p w14:paraId="113FA80A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4D16F3" w:rsidRPr="005B2011" w14:paraId="473F08B2" w14:textId="77777777" w:rsidTr="004D16F3">
        <w:trPr>
          <w:trHeight w:val="300"/>
        </w:trPr>
        <w:tc>
          <w:tcPr>
            <w:tcW w:w="1441" w:type="pct"/>
            <w:noWrap/>
            <w:hideMark/>
          </w:tcPr>
          <w:p w14:paraId="6FF06EC2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Above mean GPA points</w:t>
            </w:r>
          </w:p>
        </w:tc>
        <w:tc>
          <w:tcPr>
            <w:tcW w:w="1465" w:type="pct"/>
            <w:noWrap/>
            <w:hideMark/>
          </w:tcPr>
          <w:p w14:paraId="75D6095A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13" w:type="pct"/>
            <w:noWrap/>
            <w:hideMark/>
          </w:tcPr>
          <w:p w14:paraId="2F31ABB8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81" w:type="pct"/>
            <w:noWrap/>
            <w:hideMark/>
          </w:tcPr>
          <w:p w14:paraId="1F958C96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4D16F3" w:rsidRPr="005B2011" w14:paraId="0DCFDE31" w14:textId="77777777" w:rsidTr="004D16F3">
        <w:trPr>
          <w:trHeight w:val="300"/>
        </w:trPr>
        <w:tc>
          <w:tcPr>
            <w:tcW w:w="1441" w:type="pct"/>
            <w:noWrap/>
            <w:hideMark/>
          </w:tcPr>
          <w:p w14:paraId="583D62F7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TOTAL</w:t>
            </w:r>
          </w:p>
        </w:tc>
        <w:tc>
          <w:tcPr>
            <w:tcW w:w="1465" w:type="pct"/>
            <w:noWrap/>
            <w:hideMark/>
          </w:tcPr>
          <w:p w14:paraId="460A7074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13" w:type="pct"/>
            <w:noWrap/>
            <w:hideMark/>
          </w:tcPr>
          <w:p w14:paraId="1988DA00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81" w:type="pct"/>
            <w:noWrap/>
            <w:hideMark/>
          </w:tcPr>
          <w:p w14:paraId="321FECE5" w14:textId="77777777" w:rsidR="004D16F3" w:rsidRPr="005B2011" w:rsidRDefault="004D16F3" w:rsidP="00E44CF5">
            <w:pPr>
              <w:spacing w:line="480" w:lineRule="auto"/>
              <w:rPr>
                <w:rFonts w:cs="Times New Roman"/>
                <w:sz w:val="24"/>
                <w:szCs w:val="24"/>
              </w:rPr>
            </w:pPr>
            <w:r w:rsidRPr="005B2011">
              <w:rPr>
                <w:rFonts w:cs="Times New Roman"/>
                <w:sz w:val="24"/>
                <w:szCs w:val="24"/>
              </w:rPr>
              <w:t>30</w:t>
            </w:r>
          </w:p>
        </w:tc>
      </w:tr>
    </w:tbl>
    <w:p w14:paraId="7A8BBED6" w14:textId="56F889F8" w:rsidR="004D16F3" w:rsidRPr="005B2011" w:rsidRDefault="005C495B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Since this is a 2 by 2 contingency table, the number of degrees </w:t>
      </w:r>
      <w:r w:rsidR="005B2011" w:rsidRPr="005B2011">
        <w:rPr>
          <w:rFonts w:cs="Times New Roman"/>
          <w:sz w:val="24"/>
          <w:szCs w:val="24"/>
        </w:rPr>
        <w:t>o</w:t>
      </w:r>
      <w:r w:rsidRPr="005B2011">
        <w:rPr>
          <w:rFonts w:cs="Times New Roman"/>
          <w:sz w:val="24"/>
          <w:szCs w:val="24"/>
        </w:rPr>
        <w:t>f freedom is one</w:t>
      </w:r>
      <w:r w:rsidR="005B2011" w:rsidRPr="005B2011">
        <w:rPr>
          <w:rFonts w:cs="Times New Roman"/>
          <w:sz w:val="24"/>
          <w:szCs w:val="24"/>
        </w:rPr>
        <w:t>, and Yate’s X2 is used to determine the calculated value of X2, which</w:t>
      </w:r>
      <w:r w:rsidRPr="005B2011">
        <w:rPr>
          <w:rFonts w:cs="Times New Roman"/>
          <w:sz w:val="24"/>
          <w:szCs w:val="24"/>
        </w:rPr>
        <w:t xml:space="preserve"> includes the 0.5 </w:t>
      </w:r>
      <w:r w:rsidR="00BF77E7" w:rsidRPr="005B2011">
        <w:rPr>
          <w:rFonts w:cs="Times New Roman"/>
          <w:sz w:val="24"/>
          <w:szCs w:val="24"/>
        </w:rPr>
        <w:t xml:space="preserve">continuity </w:t>
      </w:r>
      <w:r w:rsidRPr="005B2011">
        <w:rPr>
          <w:rFonts w:cs="Times New Roman"/>
          <w:sz w:val="24"/>
          <w:szCs w:val="24"/>
        </w:rPr>
        <w:t>correction</w:t>
      </w:r>
      <w:r w:rsidR="00DE1010" w:rsidRPr="005B2011">
        <w:rPr>
          <w:rFonts w:cs="Times New Roman"/>
          <w:sz w:val="24"/>
          <w:szCs w:val="24"/>
        </w:rPr>
        <w:t xml:space="preserve"> (Portland State University)</w:t>
      </w:r>
      <w:r w:rsidRPr="005B2011">
        <w:rPr>
          <w:rFonts w:cs="Times New Roman"/>
          <w:sz w:val="24"/>
          <w:szCs w:val="24"/>
        </w:rPr>
        <w:t xml:space="preserve">. </w:t>
      </w:r>
    </w:p>
    <w:p w14:paraId="5E250B0E" w14:textId="77777777" w:rsidR="009E6450" w:rsidRPr="005B2011" w:rsidRDefault="00000000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Yate's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|O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f</m:t>
                              </m:r>
                            </m:sub>
                          </m:sSub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-0.5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f</m:t>
                      </m:r>
                    </m:sub>
                  </m:sSub>
                </m:den>
              </m:f>
            </m:e>
          </m:nary>
        </m:oMath>
      </m:oMathPara>
    </w:p>
    <w:p w14:paraId="4E2606E8" w14:textId="77777777" w:rsidR="00AF1A52" w:rsidRPr="005B2011" w:rsidRDefault="00000000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Yat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=2.04+3.06+1.02+1.53</m:t>
          </m:r>
        </m:oMath>
      </m:oMathPara>
    </w:p>
    <w:p w14:paraId="23E3BE8F" w14:textId="77777777" w:rsidR="001E14FB" w:rsidRPr="005B2011" w:rsidRDefault="00000000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Yat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=7.65</m:t>
          </m:r>
        </m:oMath>
      </m:oMathPara>
    </w:p>
    <w:p w14:paraId="73124A57" w14:textId="664A082B" w:rsidR="00F866D3" w:rsidRPr="005B2011" w:rsidRDefault="00F866D3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w:r w:rsidRPr="005B2011">
        <w:rPr>
          <w:rFonts w:eastAsiaTheme="minorEastAsia" w:cs="Times New Roman"/>
          <w:sz w:val="24"/>
          <w:szCs w:val="24"/>
        </w:rPr>
        <w:t>The value of X</w:t>
      </w:r>
      <w:r w:rsidRPr="005B2011">
        <w:rPr>
          <w:rFonts w:eastAsiaTheme="minorEastAsia" w:cs="Times New Roman"/>
          <w:sz w:val="24"/>
          <w:szCs w:val="24"/>
          <w:vertAlign w:val="superscript"/>
        </w:rPr>
        <w:t>2</w:t>
      </w:r>
      <w:r w:rsidRPr="005B2011">
        <w:rPr>
          <w:rFonts w:eastAsiaTheme="minorEastAsia" w:cs="Times New Roman"/>
          <w:sz w:val="24"/>
          <w:szCs w:val="24"/>
        </w:rPr>
        <w:t xml:space="preserve"> </w:t>
      </w:r>
      <w:r w:rsidR="005B2011" w:rsidRPr="005B2011">
        <w:rPr>
          <w:rFonts w:eastAsiaTheme="minorEastAsia" w:cs="Times New Roman"/>
          <w:sz w:val="24"/>
          <w:szCs w:val="24"/>
        </w:rPr>
        <w:t>is 0.05, and the</w:t>
      </w:r>
      <w:r w:rsidRPr="005B2011">
        <w:rPr>
          <w:rFonts w:eastAsiaTheme="minorEastAsia" w:cs="Times New Roman"/>
          <w:sz w:val="24"/>
          <w:szCs w:val="24"/>
        </w:rPr>
        <w:t xml:space="preserve"> critical value and </w:t>
      </w:r>
      <w:proofErr w:type="spellStart"/>
      <w:r w:rsidRPr="005B2011">
        <w:rPr>
          <w:rFonts w:eastAsiaTheme="minorEastAsia" w:cs="Times New Roman"/>
          <w:sz w:val="24"/>
          <w:szCs w:val="24"/>
        </w:rPr>
        <w:t>df</w:t>
      </w:r>
      <w:proofErr w:type="spellEnd"/>
      <w:r w:rsidRPr="005B2011">
        <w:rPr>
          <w:rFonts w:eastAsiaTheme="minorEastAsia" w:cs="Times New Roman"/>
          <w:sz w:val="24"/>
          <w:szCs w:val="24"/>
        </w:rPr>
        <w:t xml:space="preserve"> 1 is </w:t>
      </w:r>
      <w:r w:rsidR="00CD53E0" w:rsidRPr="005B2011">
        <w:rPr>
          <w:rFonts w:eastAsiaTheme="minorEastAsia" w:cs="Times New Roman"/>
          <w:sz w:val="24"/>
          <w:szCs w:val="24"/>
        </w:rPr>
        <w:t>3.841 (University of Ariz</w:t>
      </w:r>
      <w:r w:rsidR="007E55CF" w:rsidRPr="005B2011">
        <w:rPr>
          <w:rFonts w:eastAsiaTheme="minorEastAsia" w:cs="Times New Roman"/>
          <w:sz w:val="24"/>
          <w:szCs w:val="24"/>
        </w:rPr>
        <w:t>o</w:t>
      </w:r>
      <w:r w:rsidR="00CD53E0" w:rsidRPr="005B2011">
        <w:rPr>
          <w:rFonts w:eastAsiaTheme="minorEastAsia" w:cs="Times New Roman"/>
          <w:sz w:val="24"/>
          <w:szCs w:val="24"/>
        </w:rPr>
        <w:t>na)</w:t>
      </w:r>
      <w:r w:rsidR="00D15BB4" w:rsidRPr="005B2011">
        <w:rPr>
          <w:rFonts w:eastAsiaTheme="minorEastAsia" w:cs="Times New Roman"/>
          <w:sz w:val="24"/>
          <w:szCs w:val="24"/>
        </w:rPr>
        <w:t xml:space="preserve">. </w:t>
      </w:r>
      <w:r w:rsidR="008A3BA1" w:rsidRPr="005B2011">
        <w:rPr>
          <w:rFonts w:eastAsiaTheme="minorEastAsia" w:cs="Times New Roman"/>
          <w:sz w:val="24"/>
          <w:szCs w:val="24"/>
        </w:rPr>
        <w:t>It is evident that the calculated value of X</w:t>
      </w:r>
      <w:r w:rsidR="008A3BA1" w:rsidRPr="005B2011">
        <w:rPr>
          <w:rFonts w:eastAsiaTheme="minorEastAsia" w:cs="Times New Roman"/>
          <w:sz w:val="24"/>
          <w:szCs w:val="24"/>
          <w:vertAlign w:val="superscript"/>
        </w:rPr>
        <w:t>2</w:t>
      </w:r>
      <w:r w:rsidR="008A3BA1" w:rsidRPr="005B2011">
        <w:rPr>
          <w:rFonts w:eastAsiaTheme="minorEastAsia" w:cs="Times New Roman"/>
          <w:sz w:val="24"/>
          <w:szCs w:val="24"/>
        </w:rPr>
        <w:t xml:space="preserve"> is larger than the value at 0.05 critical value from the chi-square distribution table. </w:t>
      </w:r>
      <w:r w:rsidR="004050DD" w:rsidRPr="005B2011">
        <w:rPr>
          <w:rFonts w:eastAsiaTheme="minorEastAsia" w:cs="Times New Roman"/>
          <w:sz w:val="24"/>
          <w:szCs w:val="24"/>
        </w:rPr>
        <w:t xml:space="preserve">This therefore gives enough evidence to show that we have to reject the null hypothesis and accept the alternative hypothesis that </w:t>
      </w:r>
      <w:r w:rsidR="00574BAF" w:rsidRPr="005B2011">
        <w:rPr>
          <w:rFonts w:eastAsiaTheme="minorEastAsia" w:cs="Times New Roman"/>
          <w:sz w:val="24"/>
          <w:szCs w:val="24"/>
        </w:rPr>
        <w:t>suggests that the GPA points acquired by the student is dependent of the number of hours of sleep.</w:t>
      </w:r>
    </w:p>
    <w:p w14:paraId="1FBAD602" w14:textId="77777777" w:rsidR="00F171E3" w:rsidRPr="005B2011" w:rsidRDefault="00561721" w:rsidP="00E44CF5">
      <w:pPr>
        <w:spacing w:line="480" w:lineRule="auto"/>
        <w:rPr>
          <w:rFonts w:eastAsiaTheme="minorEastAsia" w:cs="Times New Roman"/>
          <w:b/>
          <w:bCs/>
          <w:sz w:val="24"/>
          <w:szCs w:val="24"/>
        </w:rPr>
      </w:pPr>
      <w:r w:rsidRPr="005B2011">
        <w:rPr>
          <w:rFonts w:eastAsiaTheme="minorEastAsia" w:cs="Times New Roman"/>
          <w:b/>
          <w:bCs/>
          <w:sz w:val="24"/>
          <w:szCs w:val="24"/>
        </w:rPr>
        <w:t>Exploring</w:t>
      </w:r>
      <w:r w:rsidR="00F171E3" w:rsidRPr="005B2011">
        <w:rPr>
          <w:rFonts w:eastAsiaTheme="minorEastAsia" w:cs="Times New Roman"/>
          <w:b/>
          <w:bCs/>
          <w:sz w:val="24"/>
          <w:szCs w:val="24"/>
        </w:rPr>
        <w:t xml:space="preserve"> the Relationship</w:t>
      </w:r>
      <w:r w:rsidR="0096761F" w:rsidRPr="005B2011">
        <w:rPr>
          <w:rFonts w:eastAsiaTheme="minorEastAsia" w:cs="Times New Roman"/>
          <w:b/>
          <w:bCs/>
          <w:sz w:val="24"/>
          <w:szCs w:val="24"/>
        </w:rPr>
        <w:t xml:space="preserve"> between Hours of Sleep vs GPA Points</w:t>
      </w:r>
    </w:p>
    <w:p w14:paraId="5DB0BB81" w14:textId="77777777" w:rsidR="008D71C5" w:rsidRPr="005B2011" w:rsidRDefault="0062043A" w:rsidP="00E44CF5">
      <w:pPr>
        <w:keepNext/>
        <w:spacing w:line="480" w:lineRule="auto"/>
        <w:jc w:val="center"/>
        <w:rPr>
          <w:rFonts w:cs="Times New Roman"/>
          <w:sz w:val="24"/>
          <w:szCs w:val="24"/>
        </w:rPr>
      </w:pPr>
      <w:r w:rsidRPr="005B2011">
        <w:rPr>
          <w:rFonts w:cs="Times New Roman"/>
          <w:noProof/>
          <w:sz w:val="24"/>
          <w:szCs w:val="24"/>
        </w:rPr>
        <w:drawing>
          <wp:inline distT="0" distB="0" distL="0" distR="0" wp14:anchorId="34F08C14" wp14:editId="0B3AA260">
            <wp:extent cx="4810125" cy="2743200"/>
            <wp:effectExtent l="95250" t="38100" r="28575" b="952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F567A62-EB70-4A0A-8E6B-2421E4CCEB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162737" w14:textId="77777777" w:rsidR="006449D3" w:rsidRPr="005B2011" w:rsidRDefault="008D71C5" w:rsidP="00E44CF5">
      <w:pPr>
        <w:spacing w:line="480" w:lineRule="auto"/>
        <w:jc w:val="center"/>
        <w:rPr>
          <w:rFonts w:cs="Times New Roman"/>
          <w:i/>
          <w:iCs/>
          <w:sz w:val="24"/>
          <w:szCs w:val="24"/>
        </w:rPr>
      </w:pPr>
      <w:r w:rsidRPr="005B2011">
        <w:rPr>
          <w:rFonts w:cs="Times New Roman"/>
          <w:i/>
          <w:iCs/>
          <w:sz w:val="24"/>
          <w:szCs w:val="24"/>
        </w:rPr>
        <w:t xml:space="preserve">Figure </w:t>
      </w:r>
      <w:r w:rsidRPr="005B2011">
        <w:rPr>
          <w:rFonts w:cs="Times New Roman"/>
          <w:i/>
          <w:iCs/>
          <w:sz w:val="24"/>
          <w:szCs w:val="24"/>
        </w:rPr>
        <w:fldChar w:fldCharType="begin"/>
      </w:r>
      <w:r w:rsidRPr="005B2011">
        <w:rPr>
          <w:rFonts w:cs="Times New Roman"/>
          <w:i/>
          <w:iCs/>
          <w:sz w:val="24"/>
          <w:szCs w:val="24"/>
        </w:rPr>
        <w:instrText xml:space="preserve"> SEQ Figure \* ARABIC </w:instrText>
      </w:r>
      <w:r w:rsidRPr="005B2011">
        <w:rPr>
          <w:rFonts w:cs="Times New Roman"/>
          <w:i/>
          <w:iCs/>
          <w:sz w:val="24"/>
          <w:szCs w:val="24"/>
        </w:rPr>
        <w:fldChar w:fldCharType="separate"/>
      </w:r>
      <w:r w:rsidRPr="005B2011">
        <w:rPr>
          <w:rFonts w:cs="Times New Roman"/>
          <w:i/>
          <w:iCs/>
          <w:noProof/>
          <w:sz w:val="24"/>
          <w:szCs w:val="24"/>
        </w:rPr>
        <w:t>3</w:t>
      </w:r>
      <w:r w:rsidRPr="005B2011">
        <w:rPr>
          <w:rFonts w:cs="Times New Roman"/>
          <w:i/>
          <w:iCs/>
          <w:sz w:val="24"/>
          <w:szCs w:val="24"/>
        </w:rPr>
        <w:fldChar w:fldCharType="end"/>
      </w:r>
      <w:r w:rsidRPr="005B2011">
        <w:rPr>
          <w:rFonts w:cs="Times New Roman"/>
          <w:i/>
          <w:iCs/>
          <w:sz w:val="24"/>
          <w:szCs w:val="24"/>
        </w:rPr>
        <w:t>: Scatter Plot Showing the Relationship between Hours of Sleep and GPA Points</w:t>
      </w:r>
    </w:p>
    <w:p w14:paraId="4CEB63A3" w14:textId="7ADA7076" w:rsidR="008D71C5" w:rsidRPr="005B2011" w:rsidRDefault="00717B95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w:r w:rsidRPr="005B2011">
        <w:rPr>
          <w:rFonts w:eastAsiaTheme="minorEastAsia" w:cs="Times New Roman"/>
          <w:sz w:val="24"/>
          <w:szCs w:val="24"/>
        </w:rPr>
        <w:t>Based on Figure 3, it is evident that the direction of the relationship is towards a direct positive relationship between the variables.</w:t>
      </w:r>
      <w:r w:rsidR="002F114C" w:rsidRPr="005B2011">
        <w:rPr>
          <w:rFonts w:eastAsiaTheme="minorEastAsia" w:cs="Times New Roman"/>
          <w:sz w:val="24"/>
          <w:szCs w:val="24"/>
        </w:rPr>
        <w:t xml:space="preserve"> It is however important to note that the coefficient of determination is given as R</w:t>
      </w:r>
      <w:r w:rsidR="002F114C" w:rsidRPr="005B2011">
        <w:rPr>
          <w:rFonts w:eastAsiaTheme="minorEastAsia" w:cs="Times New Roman"/>
          <w:sz w:val="24"/>
          <w:szCs w:val="24"/>
          <w:vertAlign w:val="superscript"/>
        </w:rPr>
        <w:t xml:space="preserve">2 </w:t>
      </w:r>
      <w:r w:rsidR="002F114C" w:rsidRPr="005B2011">
        <w:rPr>
          <w:rFonts w:eastAsiaTheme="minorEastAsia" w:cs="Times New Roman"/>
          <w:sz w:val="24"/>
          <w:szCs w:val="24"/>
        </w:rPr>
        <w:t>= 0.1266</w:t>
      </w:r>
      <w:r w:rsidR="005B2011" w:rsidRPr="005B2011">
        <w:rPr>
          <w:rFonts w:eastAsiaTheme="minorEastAsia" w:cs="Times New Roman"/>
          <w:sz w:val="24"/>
          <w:szCs w:val="24"/>
        </w:rPr>
        <w:t>,</w:t>
      </w:r>
      <w:r w:rsidR="002F114C" w:rsidRPr="005B2011">
        <w:rPr>
          <w:rFonts w:eastAsiaTheme="minorEastAsia" w:cs="Times New Roman"/>
          <w:sz w:val="24"/>
          <w:szCs w:val="24"/>
        </w:rPr>
        <w:t xml:space="preserve"> indicating that a linear relationship may not </w:t>
      </w:r>
      <w:r w:rsidR="005B2011" w:rsidRPr="005B2011">
        <w:rPr>
          <w:rFonts w:eastAsiaTheme="minorEastAsia" w:cs="Times New Roman"/>
          <w:sz w:val="24"/>
          <w:szCs w:val="24"/>
        </w:rPr>
        <w:t xml:space="preserve">be </w:t>
      </w:r>
      <w:r w:rsidR="002F114C" w:rsidRPr="005B2011">
        <w:rPr>
          <w:rFonts w:eastAsiaTheme="minorEastAsia" w:cs="Times New Roman"/>
          <w:sz w:val="24"/>
          <w:szCs w:val="24"/>
        </w:rPr>
        <w:t xml:space="preserve">the most appropriate model that can explain the relationship between the variables. </w:t>
      </w:r>
      <w:r w:rsidR="00D122A7" w:rsidRPr="005B2011">
        <w:rPr>
          <w:rFonts w:eastAsiaTheme="minorEastAsia" w:cs="Times New Roman"/>
          <w:sz w:val="24"/>
          <w:szCs w:val="24"/>
        </w:rPr>
        <w:t xml:space="preserve">However, Pearson’s correlation coefficient was calculated and found to be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r=0.356</m:t>
        </m:r>
      </m:oMath>
      <w:r w:rsidR="00D122A7" w:rsidRPr="005B2011">
        <w:rPr>
          <w:rFonts w:eastAsiaTheme="minorEastAsia" w:cs="Times New Roman"/>
          <w:sz w:val="24"/>
          <w:szCs w:val="24"/>
        </w:rPr>
        <w:t xml:space="preserve"> indicating that the relationship between the two is moderately strong</w:t>
      </w:r>
      <w:r w:rsidR="00204AD9" w:rsidRPr="005B2011">
        <w:rPr>
          <w:rFonts w:eastAsiaTheme="minorEastAsia" w:cs="Times New Roman"/>
          <w:sz w:val="24"/>
          <w:szCs w:val="24"/>
        </w:rPr>
        <w:t xml:space="preserve"> (The BMJ)</w:t>
      </w:r>
      <w:r w:rsidR="00D122A7" w:rsidRPr="005B2011">
        <w:rPr>
          <w:rFonts w:eastAsiaTheme="minorEastAsia" w:cs="Times New Roman"/>
          <w:sz w:val="24"/>
          <w:szCs w:val="24"/>
        </w:rPr>
        <w:t>.</w:t>
      </w:r>
      <w:r w:rsidR="00B450FD" w:rsidRPr="005B2011">
        <w:rPr>
          <w:rFonts w:eastAsiaTheme="minorEastAsia" w:cs="Times New Roman"/>
          <w:sz w:val="24"/>
          <w:szCs w:val="24"/>
        </w:rPr>
        <w:t xml:space="preserve"> Since grade A is the most coveted grade for many students, let us calculate the number of hours that a student should sleep</w:t>
      </w:r>
      <w:r w:rsidR="00497CEE">
        <w:rPr>
          <w:rFonts w:eastAsiaTheme="minorEastAsia" w:cs="Times New Roman"/>
          <w:sz w:val="24"/>
          <w:szCs w:val="24"/>
        </w:rPr>
        <w:t>,</w:t>
      </w:r>
      <w:r w:rsidR="00B450FD" w:rsidRPr="005B2011">
        <w:rPr>
          <w:rFonts w:eastAsiaTheme="minorEastAsia" w:cs="Times New Roman"/>
          <w:sz w:val="24"/>
          <w:szCs w:val="24"/>
        </w:rPr>
        <w:t xml:space="preserve"> for them to get grade A:</w:t>
      </w:r>
    </w:p>
    <w:p w14:paraId="7D5A4B50" w14:textId="77777777" w:rsidR="00385765" w:rsidRPr="005B2011" w:rsidRDefault="00385765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y = 0.215x + 1.5351</m:t>
          </m:r>
        </m:oMath>
      </m:oMathPara>
    </w:p>
    <w:p w14:paraId="0C0839DF" w14:textId="77777777" w:rsidR="00385765" w:rsidRPr="005B2011" w:rsidRDefault="00272D06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4.0=0.215x+1.5351</m:t>
          </m:r>
        </m:oMath>
      </m:oMathPara>
    </w:p>
    <w:p w14:paraId="32A0D297" w14:textId="77777777" w:rsidR="000B5375" w:rsidRPr="005B2011" w:rsidRDefault="000B5375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0.215x=2.4649</m:t>
          </m:r>
        </m:oMath>
      </m:oMathPara>
    </w:p>
    <w:p w14:paraId="5EBBB5A2" w14:textId="77777777" w:rsidR="00D734EC" w:rsidRPr="005B2011" w:rsidRDefault="00C2664A" w:rsidP="00E44CF5">
      <w:pPr>
        <w:spacing w:line="480" w:lineRule="auto"/>
        <w:rPr>
          <w:rFonts w:eastAsiaTheme="minorEastAsia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x=11.5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hours</m:t>
          </m:r>
        </m:oMath>
      </m:oMathPara>
    </w:p>
    <w:p w14:paraId="6233EC54" w14:textId="77777777" w:rsidR="0011129D" w:rsidRPr="005B2011" w:rsidRDefault="0011129D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Evaluation</w:t>
      </w:r>
    </w:p>
    <w:p w14:paraId="7CFE429B" w14:textId="6D22F33E" w:rsidR="00D734EC" w:rsidRPr="005B2011" w:rsidRDefault="00FB4D3A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The strength of this study lies in the methodological rigor of the study. </w:t>
      </w:r>
      <w:r w:rsidR="00F97A19" w:rsidRPr="005B2011">
        <w:rPr>
          <w:rFonts w:cs="Times New Roman"/>
          <w:sz w:val="24"/>
          <w:szCs w:val="24"/>
        </w:rPr>
        <w:t xml:space="preserve">The study started by identifying the outliers that may have skewed the analysis before determining if the two variables were related. </w:t>
      </w:r>
      <w:r w:rsidR="008476CA" w:rsidRPr="005B2011">
        <w:rPr>
          <w:rFonts w:cs="Times New Roman"/>
          <w:sz w:val="24"/>
          <w:szCs w:val="24"/>
        </w:rPr>
        <w:t xml:space="preserve">However, one of the </w:t>
      </w:r>
      <w:r w:rsidR="00BC14FA" w:rsidRPr="005B2011">
        <w:rPr>
          <w:rFonts w:cs="Times New Roman"/>
          <w:sz w:val="24"/>
          <w:szCs w:val="24"/>
        </w:rPr>
        <w:t>limitations</w:t>
      </w:r>
      <w:r w:rsidR="008476CA" w:rsidRPr="005B2011">
        <w:rPr>
          <w:rFonts w:cs="Times New Roman"/>
          <w:sz w:val="24"/>
          <w:szCs w:val="24"/>
        </w:rPr>
        <w:t xml:space="preserve"> is that a linear model is not an appropriate model for explaining the relationship between these two variables</w:t>
      </w:r>
      <w:r w:rsidR="009D2A94" w:rsidRPr="005B2011">
        <w:rPr>
          <w:rFonts w:cs="Times New Roman"/>
          <w:sz w:val="24"/>
          <w:szCs w:val="24"/>
        </w:rPr>
        <w:t xml:space="preserve"> based on its low coefficient of determination. </w:t>
      </w:r>
      <w:r w:rsidR="005B2011" w:rsidRPr="005B2011">
        <w:rPr>
          <w:rFonts w:cs="Times New Roman"/>
          <w:sz w:val="24"/>
          <w:szCs w:val="24"/>
        </w:rPr>
        <w:t>This explains why we found 11.5 hours to be the number of hours that a student should sleep in order to get a</w:t>
      </w:r>
      <w:r w:rsidR="00C876EA" w:rsidRPr="005B2011">
        <w:rPr>
          <w:rFonts w:cs="Times New Roman"/>
          <w:sz w:val="24"/>
          <w:szCs w:val="24"/>
        </w:rPr>
        <w:t xml:space="preserve"> grade A. </w:t>
      </w:r>
      <w:r w:rsidR="004622B6" w:rsidRPr="005B2011">
        <w:rPr>
          <w:rFonts w:cs="Times New Roman"/>
          <w:sz w:val="24"/>
          <w:szCs w:val="24"/>
        </w:rPr>
        <w:t xml:space="preserve">This is quite impractical because the </w:t>
      </w:r>
      <w:r w:rsidR="00204439" w:rsidRPr="005B2011">
        <w:rPr>
          <w:rFonts w:cs="Times New Roman"/>
          <w:sz w:val="24"/>
          <w:szCs w:val="24"/>
        </w:rPr>
        <w:t>nature of education cannot allow one to have more than 8-10 hours of sleep.</w:t>
      </w:r>
    </w:p>
    <w:p w14:paraId="414E2A52" w14:textId="77777777" w:rsidR="004F7D2C" w:rsidRPr="005B2011" w:rsidRDefault="004F7D2C" w:rsidP="00E44CF5">
      <w:pPr>
        <w:spacing w:line="480" w:lineRule="auto"/>
        <w:rPr>
          <w:rFonts w:cs="Times New Roman"/>
          <w:b/>
          <w:bCs/>
          <w:sz w:val="24"/>
          <w:szCs w:val="24"/>
        </w:rPr>
      </w:pPr>
      <w:r w:rsidRPr="005B2011">
        <w:rPr>
          <w:rFonts w:cs="Times New Roman"/>
          <w:b/>
          <w:bCs/>
          <w:sz w:val="24"/>
          <w:szCs w:val="24"/>
        </w:rPr>
        <w:t>Conclusion</w:t>
      </w:r>
    </w:p>
    <w:p w14:paraId="6EBA68EC" w14:textId="5A7886CC" w:rsidR="00E24CB7" w:rsidRPr="005B2011" w:rsidRDefault="004C24CC" w:rsidP="00E44CF5">
      <w:pPr>
        <w:spacing w:line="480" w:lineRule="auto"/>
        <w:rPr>
          <w:rFonts w:cs="Times New Roman"/>
          <w:sz w:val="24"/>
          <w:szCs w:val="24"/>
        </w:rPr>
      </w:pPr>
      <w:r w:rsidRPr="005B2011">
        <w:rPr>
          <w:rFonts w:cs="Times New Roman"/>
          <w:sz w:val="24"/>
          <w:szCs w:val="24"/>
        </w:rPr>
        <w:t xml:space="preserve">The current paper aimed to determine the relationship between sleep duration and academic performance of students. </w:t>
      </w:r>
      <w:r w:rsidR="00E24CB7" w:rsidRPr="005B2011">
        <w:rPr>
          <w:rFonts w:cs="Times New Roman"/>
          <w:sz w:val="24"/>
          <w:szCs w:val="24"/>
        </w:rPr>
        <w:t xml:space="preserve">The study has found that the relationship between the two is positive linear relationship with </w:t>
      </w:r>
      <m:oMath>
        <m:r>
          <w:rPr>
            <w:rFonts w:ascii="Cambria Math" w:hAnsi="Cambria Math" w:cs="Times New Roman"/>
            <w:sz w:val="24"/>
            <w:szCs w:val="24"/>
          </w:rPr>
          <m:t>r=0.356</m:t>
        </m:r>
      </m:oMath>
      <w:r w:rsidR="00C33187" w:rsidRPr="005B2011">
        <w:rPr>
          <w:rFonts w:eastAsiaTheme="minorEastAsia" w:cs="Times New Roman"/>
          <w:sz w:val="24"/>
          <w:szCs w:val="24"/>
        </w:rPr>
        <w:t xml:space="preserve"> as the correlation coefficient indicating a moderately strong </w:t>
      </w:r>
      <w:r w:rsidR="00D81133" w:rsidRPr="005B2011">
        <w:rPr>
          <w:rFonts w:eastAsiaTheme="minorEastAsia" w:cs="Times New Roman"/>
          <w:sz w:val="24"/>
          <w:szCs w:val="24"/>
        </w:rPr>
        <w:t xml:space="preserve">relationship between the variables. </w:t>
      </w:r>
      <w:r w:rsidR="009267E2" w:rsidRPr="005B2011">
        <w:rPr>
          <w:rFonts w:eastAsiaTheme="minorEastAsia" w:cs="Times New Roman"/>
          <w:sz w:val="24"/>
          <w:szCs w:val="24"/>
        </w:rPr>
        <w:t>The findings of this study</w:t>
      </w:r>
      <w:r w:rsidR="000A3986" w:rsidRPr="005B2011">
        <w:rPr>
          <w:rFonts w:eastAsiaTheme="minorEastAsia" w:cs="Times New Roman"/>
          <w:sz w:val="24"/>
          <w:szCs w:val="24"/>
        </w:rPr>
        <w:t xml:space="preserve"> suggest that students who sleep longer tend to perform better academically and this can be linked back to the introduction section where I noted that sleep </w:t>
      </w:r>
      <w:r w:rsidR="002A78F2" w:rsidRPr="005B2011">
        <w:rPr>
          <w:rFonts w:eastAsiaTheme="minorEastAsia" w:cs="Times New Roman"/>
          <w:sz w:val="24"/>
          <w:szCs w:val="24"/>
        </w:rPr>
        <w:t xml:space="preserve">is a critical component of academic success. </w:t>
      </w:r>
      <w:r w:rsidR="00651DFC" w:rsidRPr="005B2011">
        <w:rPr>
          <w:rFonts w:eastAsiaTheme="minorEastAsia" w:cs="Times New Roman"/>
          <w:sz w:val="24"/>
          <w:szCs w:val="24"/>
        </w:rPr>
        <w:t>Therefore, schools, parents, and policymakers should consider integrating sleep education into health programs and adjusting academic schedules to accommodate adequate sleep.</w:t>
      </w:r>
    </w:p>
    <w:p w14:paraId="4B27375D" w14:textId="77777777" w:rsidR="00D76F6F" w:rsidRPr="005B2011" w:rsidRDefault="00D76F6F">
      <w:pPr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br w:type="page"/>
      </w:r>
    </w:p>
    <w:p w14:paraId="00581D79" w14:textId="4C393EB3" w:rsidR="00E010B3" w:rsidRPr="005B2011" w:rsidRDefault="00E010B3" w:rsidP="00E010B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Works Cited</w:t>
      </w:r>
    </w:p>
    <w:p w14:paraId="4F6F689F" w14:textId="77777777" w:rsidR="00E010B3" w:rsidRPr="005B2011" w:rsidRDefault="00E010B3" w:rsidP="00E010B3">
      <w:pPr>
        <w:shd w:val="clear" w:color="auto" w:fill="FFFFFF"/>
        <w:spacing w:after="0" w:line="550" w:lineRule="atLeast"/>
        <w:ind w:left="720" w:right="75" w:hanging="720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The BMJ. "11. Correlation and regression." </w:t>
      </w:r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The BMJ</w:t>
      </w:r>
      <w:r w:rsidRPr="005B2011">
        <w:rPr>
          <w:rFonts w:eastAsia="Times New Roman" w:cs="Times New Roman"/>
          <w:color w:val="000000"/>
          <w:sz w:val="24"/>
          <w:szCs w:val="24"/>
        </w:rPr>
        <w:t>, 28 Oct. 2020, www.bmj.com/about-bmj/resources-readers/publications/statistics-square-one/11-correlation-and-regression.</w:t>
      </w:r>
    </w:p>
    <w:p w14:paraId="000D886A" w14:textId="77777777" w:rsidR="00E010B3" w:rsidRPr="005B2011" w:rsidRDefault="00E010B3" w:rsidP="00E010B3">
      <w:pPr>
        <w:shd w:val="clear" w:color="auto" w:fill="FFFFFF"/>
        <w:spacing w:after="0" w:line="550" w:lineRule="atLeast"/>
        <w:ind w:left="720" w:right="75" w:hanging="720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Garcia, Ghian L., et al. "The Relationship of Sleep Hours on the Academic Performance and Classroom Participation of Senior High School Students." </w:t>
      </w:r>
      <w:proofErr w:type="spellStart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Edukasiana</w:t>
      </w:r>
      <w:proofErr w:type="spellEnd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Jurnal</w:t>
      </w:r>
      <w:proofErr w:type="spellEnd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Inovasi</w:t>
      </w:r>
      <w:proofErr w:type="spellEnd"/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 xml:space="preserve"> Pendidikan</w:t>
      </w:r>
      <w:r w:rsidRPr="005B2011">
        <w:rPr>
          <w:rFonts w:eastAsia="Times New Roman" w:cs="Times New Roman"/>
          <w:color w:val="000000"/>
          <w:sz w:val="24"/>
          <w:szCs w:val="24"/>
        </w:rPr>
        <w:t>, vol. 2, no. 3, 2023, pp. 222-236.</w:t>
      </w:r>
    </w:p>
    <w:p w14:paraId="2236F48B" w14:textId="77777777" w:rsidR="00E010B3" w:rsidRPr="005B2011" w:rsidRDefault="00E010B3" w:rsidP="00E010B3">
      <w:pPr>
        <w:shd w:val="clear" w:color="auto" w:fill="FFFFFF"/>
        <w:spacing w:after="0" w:line="550" w:lineRule="atLeast"/>
        <w:ind w:left="720" w:right="75" w:hanging="720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Portland State University. "Yate's X Squared." </w:t>
      </w:r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Portland State University</w:t>
      </w:r>
      <w:r w:rsidRPr="005B2011">
        <w:rPr>
          <w:rFonts w:eastAsia="Times New Roman" w:cs="Times New Roman"/>
          <w:color w:val="000000"/>
          <w:sz w:val="24"/>
          <w:szCs w:val="24"/>
        </w:rPr>
        <w:t>, 2020, web.pdx.edu/~</w:t>
      </w:r>
      <w:proofErr w:type="spellStart"/>
      <w:r w:rsidRPr="005B2011">
        <w:rPr>
          <w:rFonts w:eastAsia="Times New Roman" w:cs="Times New Roman"/>
          <w:color w:val="000000"/>
          <w:sz w:val="24"/>
          <w:szCs w:val="24"/>
        </w:rPr>
        <w:t>newsomj</w:t>
      </w:r>
      <w:proofErr w:type="spellEnd"/>
      <w:r w:rsidRPr="005B2011">
        <w:rPr>
          <w:rFonts w:eastAsia="Times New Roman" w:cs="Times New Roman"/>
          <w:color w:val="000000"/>
          <w:sz w:val="24"/>
          <w:szCs w:val="24"/>
        </w:rPr>
        <w:t>/</w:t>
      </w:r>
      <w:proofErr w:type="spellStart"/>
      <w:r w:rsidRPr="005B2011">
        <w:rPr>
          <w:rFonts w:eastAsia="Times New Roman" w:cs="Times New Roman"/>
          <w:color w:val="000000"/>
          <w:sz w:val="24"/>
          <w:szCs w:val="24"/>
        </w:rPr>
        <w:t>uvclass</w:t>
      </w:r>
      <w:proofErr w:type="spellEnd"/>
      <w:r w:rsidRPr="005B2011">
        <w:rPr>
          <w:rFonts w:eastAsia="Times New Roman" w:cs="Times New Roman"/>
          <w:color w:val="000000"/>
          <w:sz w:val="24"/>
          <w:szCs w:val="24"/>
        </w:rPr>
        <w:t>/ho_chisq.pdf.</w:t>
      </w:r>
    </w:p>
    <w:p w14:paraId="31504E84" w14:textId="77777777" w:rsidR="00E010B3" w:rsidRPr="005B2011" w:rsidRDefault="00E010B3" w:rsidP="00E010B3">
      <w:pPr>
        <w:shd w:val="clear" w:color="auto" w:fill="FFFFFF"/>
        <w:spacing w:after="0" w:line="550" w:lineRule="atLeast"/>
        <w:ind w:left="720" w:right="75" w:hanging="720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Tomaso, Cara C., et al. "Associations between preschool sleep problems and observed dimensions of elementary classroom engagement." </w:t>
      </w:r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Early Childhood Research Quarterly</w:t>
      </w:r>
      <w:r w:rsidRPr="005B2011">
        <w:rPr>
          <w:rFonts w:eastAsia="Times New Roman" w:cs="Times New Roman"/>
          <w:color w:val="000000"/>
          <w:sz w:val="24"/>
          <w:szCs w:val="24"/>
        </w:rPr>
        <w:t>, vol. 57, 2021, pp. 251-259.</w:t>
      </w:r>
    </w:p>
    <w:p w14:paraId="70E0F325" w14:textId="77777777" w:rsidR="00E010B3" w:rsidRPr="005B2011" w:rsidRDefault="00E010B3" w:rsidP="00E010B3">
      <w:pPr>
        <w:shd w:val="clear" w:color="auto" w:fill="FFFFFF"/>
        <w:spacing w:after="0" w:line="550" w:lineRule="atLeast"/>
        <w:ind w:left="720" w:right="75" w:hanging="720"/>
        <w:rPr>
          <w:rFonts w:eastAsia="Times New Roman" w:cs="Times New Roman"/>
          <w:color w:val="000000"/>
          <w:sz w:val="24"/>
          <w:szCs w:val="24"/>
        </w:rPr>
      </w:pPr>
      <w:r w:rsidRPr="005B2011">
        <w:rPr>
          <w:rFonts w:eastAsia="Times New Roman" w:cs="Times New Roman"/>
          <w:color w:val="000000"/>
          <w:sz w:val="24"/>
          <w:szCs w:val="24"/>
        </w:rPr>
        <w:t>University of Arizona. "Chi-Square Distribution Table." </w:t>
      </w:r>
      <w:r w:rsidRPr="005B2011">
        <w:rPr>
          <w:rFonts w:eastAsia="Times New Roman" w:cs="Times New Roman"/>
          <w:i/>
          <w:iCs/>
          <w:color w:val="000000"/>
          <w:sz w:val="24"/>
          <w:szCs w:val="24"/>
        </w:rPr>
        <w:t>University of Arizona</w:t>
      </w:r>
      <w:r w:rsidRPr="005B2011">
        <w:rPr>
          <w:rFonts w:eastAsia="Times New Roman" w:cs="Times New Roman"/>
          <w:color w:val="000000"/>
          <w:sz w:val="24"/>
          <w:szCs w:val="24"/>
        </w:rPr>
        <w:t>, 2021, math.arizona.edu/~</w:t>
      </w:r>
      <w:proofErr w:type="spellStart"/>
      <w:r w:rsidRPr="005B2011">
        <w:rPr>
          <w:rFonts w:eastAsia="Times New Roman" w:cs="Times New Roman"/>
          <w:color w:val="000000"/>
          <w:sz w:val="24"/>
          <w:szCs w:val="24"/>
        </w:rPr>
        <w:t>jwatkins</w:t>
      </w:r>
      <w:proofErr w:type="spellEnd"/>
      <w:r w:rsidRPr="005B2011">
        <w:rPr>
          <w:rFonts w:eastAsia="Times New Roman" w:cs="Times New Roman"/>
          <w:color w:val="000000"/>
          <w:sz w:val="24"/>
          <w:szCs w:val="24"/>
        </w:rPr>
        <w:t>/chi-square-table.pdf.</w:t>
      </w:r>
    </w:p>
    <w:p w14:paraId="00DCC071" w14:textId="77777777" w:rsidR="00C379A8" w:rsidRPr="005B2011" w:rsidRDefault="00C379A8">
      <w:pPr>
        <w:rPr>
          <w:rFonts w:cs="Times New Roman"/>
          <w:sz w:val="24"/>
          <w:szCs w:val="24"/>
        </w:rPr>
      </w:pPr>
    </w:p>
    <w:sectPr w:rsidR="00C379A8" w:rsidRPr="005B2011" w:rsidSect="00026D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4C01" w14:textId="77777777" w:rsidR="00E90695" w:rsidRDefault="00E90695" w:rsidP="00E44CF5">
      <w:pPr>
        <w:spacing w:after="0" w:line="240" w:lineRule="auto"/>
      </w:pPr>
      <w:r>
        <w:separator/>
      </w:r>
    </w:p>
  </w:endnote>
  <w:endnote w:type="continuationSeparator" w:id="0">
    <w:p w14:paraId="6A429463" w14:textId="77777777" w:rsidR="00E90695" w:rsidRDefault="00E90695" w:rsidP="00E4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8ABD" w14:textId="77777777" w:rsidR="00936832" w:rsidRDefault="00936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AE211" w14:textId="77777777" w:rsidR="00936832" w:rsidRDefault="00936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0002" w14:textId="77777777" w:rsidR="00936832" w:rsidRDefault="00936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7AD5" w14:textId="77777777" w:rsidR="00E90695" w:rsidRDefault="00E90695" w:rsidP="00E44CF5">
      <w:pPr>
        <w:spacing w:after="0" w:line="240" w:lineRule="auto"/>
      </w:pPr>
      <w:r>
        <w:separator/>
      </w:r>
    </w:p>
  </w:footnote>
  <w:footnote w:type="continuationSeparator" w:id="0">
    <w:p w14:paraId="60EFA7C6" w14:textId="77777777" w:rsidR="00E90695" w:rsidRDefault="00E90695" w:rsidP="00E4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56EA1" w14:textId="77777777" w:rsidR="00936832" w:rsidRDefault="00936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09000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900EE9" w14:textId="31E10028" w:rsidR="00E44CF5" w:rsidRDefault="00E44CF5">
        <w:pPr>
          <w:pStyle w:val="Head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22BAC" w14:textId="77777777" w:rsidR="00E44CF5" w:rsidRDefault="00E44C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0F185" w14:textId="77777777" w:rsidR="00936832" w:rsidRDefault="009368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zMjW0MDY3NzCzMDFS0lEKTi0uzszPAykwrgUAD6FfCCwAAAA="/>
  </w:docVars>
  <w:rsids>
    <w:rsidRoot w:val="00785E03"/>
    <w:rsid w:val="00006F1A"/>
    <w:rsid w:val="00026D0A"/>
    <w:rsid w:val="00047A25"/>
    <w:rsid w:val="000A3986"/>
    <w:rsid w:val="000B0AEB"/>
    <w:rsid w:val="000B0E76"/>
    <w:rsid w:val="000B5375"/>
    <w:rsid w:val="000C295D"/>
    <w:rsid w:val="0011129D"/>
    <w:rsid w:val="00156535"/>
    <w:rsid w:val="00162AF9"/>
    <w:rsid w:val="00165376"/>
    <w:rsid w:val="0017362E"/>
    <w:rsid w:val="001B3B56"/>
    <w:rsid w:val="001C63B6"/>
    <w:rsid w:val="001D3116"/>
    <w:rsid w:val="001E14FB"/>
    <w:rsid w:val="001E4650"/>
    <w:rsid w:val="00204105"/>
    <w:rsid w:val="00204439"/>
    <w:rsid w:val="00204AD9"/>
    <w:rsid w:val="002430AF"/>
    <w:rsid w:val="00272D06"/>
    <w:rsid w:val="002937D5"/>
    <w:rsid w:val="002A19F8"/>
    <w:rsid w:val="002A78F2"/>
    <w:rsid w:val="002F114C"/>
    <w:rsid w:val="00331A28"/>
    <w:rsid w:val="00351BAE"/>
    <w:rsid w:val="00385765"/>
    <w:rsid w:val="004050DD"/>
    <w:rsid w:val="00405926"/>
    <w:rsid w:val="00412D1E"/>
    <w:rsid w:val="00427EB5"/>
    <w:rsid w:val="00436F38"/>
    <w:rsid w:val="00444DBA"/>
    <w:rsid w:val="004577FD"/>
    <w:rsid w:val="004622B6"/>
    <w:rsid w:val="00474B32"/>
    <w:rsid w:val="004828EF"/>
    <w:rsid w:val="0049582A"/>
    <w:rsid w:val="00497CEE"/>
    <w:rsid w:val="004A2120"/>
    <w:rsid w:val="004B1A28"/>
    <w:rsid w:val="004C24CC"/>
    <w:rsid w:val="004D16F3"/>
    <w:rsid w:val="004E53A9"/>
    <w:rsid w:val="004F72EA"/>
    <w:rsid w:val="004F7D2C"/>
    <w:rsid w:val="00506275"/>
    <w:rsid w:val="00517171"/>
    <w:rsid w:val="00561721"/>
    <w:rsid w:val="00563AEA"/>
    <w:rsid w:val="00564D41"/>
    <w:rsid w:val="00574BAF"/>
    <w:rsid w:val="005B2011"/>
    <w:rsid w:val="005C495B"/>
    <w:rsid w:val="005C73F2"/>
    <w:rsid w:val="005D4F83"/>
    <w:rsid w:val="005E7BF0"/>
    <w:rsid w:val="0062043A"/>
    <w:rsid w:val="00631024"/>
    <w:rsid w:val="006449D3"/>
    <w:rsid w:val="00651DFC"/>
    <w:rsid w:val="006E73D5"/>
    <w:rsid w:val="007061A9"/>
    <w:rsid w:val="00716CC3"/>
    <w:rsid w:val="00717B95"/>
    <w:rsid w:val="00770DF0"/>
    <w:rsid w:val="00785E03"/>
    <w:rsid w:val="007E55CF"/>
    <w:rsid w:val="0080132B"/>
    <w:rsid w:val="00803A91"/>
    <w:rsid w:val="00806499"/>
    <w:rsid w:val="00816F23"/>
    <w:rsid w:val="008219C5"/>
    <w:rsid w:val="00833C88"/>
    <w:rsid w:val="00834FC7"/>
    <w:rsid w:val="00844B93"/>
    <w:rsid w:val="008476CA"/>
    <w:rsid w:val="008544C0"/>
    <w:rsid w:val="00867F79"/>
    <w:rsid w:val="008839B8"/>
    <w:rsid w:val="008A3BA1"/>
    <w:rsid w:val="008A428D"/>
    <w:rsid w:val="008C32E1"/>
    <w:rsid w:val="008C3EA3"/>
    <w:rsid w:val="008D71C5"/>
    <w:rsid w:val="008E78EE"/>
    <w:rsid w:val="009267E2"/>
    <w:rsid w:val="00936832"/>
    <w:rsid w:val="0096761F"/>
    <w:rsid w:val="00967C49"/>
    <w:rsid w:val="00977A00"/>
    <w:rsid w:val="009C3115"/>
    <w:rsid w:val="009D2A94"/>
    <w:rsid w:val="009E6450"/>
    <w:rsid w:val="00A2386E"/>
    <w:rsid w:val="00AF1A52"/>
    <w:rsid w:val="00AF39FE"/>
    <w:rsid w:val="00B05703"/>
    <w:rsid w:val="00B10DA6"/>
    <w:rsid w:val="00B15DD9"/>
    <w:rsid w:val="00B37A6D"/>
    <w:rsid w:val="00B438F9"/>
    <w:rsid w:val="00B450FD"/>
    <w:rsid w:val="00BA4A8B"/>
    <w:rsid w:val="00BC14FA"/>
    <w:rsid w:val="00BF77E7"/>
    <w:rsid w:val="00C2664A"/>
    <w:rsid w:val="00C27F1E"/>
    <w:rsid w:val="00C33187"/>
    <w:rsid w:val="00C33781"/>
    <w:rsid w:val="00C379A8"/>
    <w:rsid w:val="00C511C7"/>
    <w:rsid w:val="00C736AF"/>
    <w:rsid w:val="00C74BE4"/>
    <w:rsid w:val="00C875C4"/>
    <w:rsid w:val="00C876EA"/>
    <w:rsid w:val="00C96551"/>
    <w:rsid w:val="00CB3A4E"/>
    <w:rsid w:val="00CB56E3"/>
    <w:rsid w:val="00CD53E0"/>
    <w:rsid w:val="00CE30AC"/>
    <w:rsid w:val="00D122A7"/>
    <w:rsid w:val="00D15BB4"/>
    <w:rsid w:val="00D30AE9"/>
    <w:rsid w:val="00D40498"/>
    <w:rsid w:val="00D50840"/>
    <w:rsid w:val="00D734EC"/>
    <w:rsid w:val="00D759E8"/>
    <w:rsid w:val="00D76F6F"/>
    <w:rsid w:val="00D81133"/>
    <w:rsid w:val="00D81CC7"/>
    <w:rsid w:val="00DE1010"/>
    <w:rsid w:val="00DE69DC"/>
    <w:rsid w:val="00E010B3"/>
    <w:rsid w:val="00E24CB7"/>
    <w:rsid w:val="00E44CF5"/>
    <w:rsid w:val="00E52734"/>
    <w:rsid w:val="00E60A67"/>
    <w:rsid w:val="00E90695"/>
    <w:rsid w:val="00EB019E"/>
    <w:rsid w:val="00ED0A78"/>
    <w:rsid w:val="00F171E3"/>
    <w:rsid w:val="00F77E89"/>
    <w:rsid w:val="00F8090C"/>
    <w:rsid w:val="00F866D3"/>
    <w:rsid w:val="00F97A19"/>
    <w:rsid w:val="00FA01D9"/>
    <w:rsid w:val="00FB4D3A"/>
    <w:rsid w:val="00FB4E87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9C2C"/>
  <w15:chartTrackingRefBased/>
  <w15:docId w15:val="{6FB6C2B8-CCAF-46E8-9102-5C6193EB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2E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A2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A2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A2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A2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A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A2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A2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A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A2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A2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A2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A28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A2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A2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A2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A2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A2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331A2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31A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A2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A2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1A2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31A28"/>
    <w:rPr>
      <w:b/>
      <w:bCs/>
    </w:rPr>
  </w:style>
  <w:style w:type="character" w:styleId="Emphasis">
    <w:name w:val="Emphasis"/>
    <w:basedOn w:val="DefaultParagraphFont"/>
    <w:uiPriority w:val="20"/>
    <w:qFormat/>
    <w:rsid w:val="00331A28"/>
    <w:rPr>
      <w:i/>
      <w:iCs/>
    </w:rPr>
  </w:style>
  <w:style w:type="paragraph" w:styleId="NoSpacing">
    <w:name w:val="No Spacing"/>
    <w:uiPriority w:val="1"/>
    <w:qFormat/>
    <w:rsid w:val="00331A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1A2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A2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A2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A2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31A2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31A2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31A28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31A28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31A2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1A28"/>
    <w:pPr>
      <w:outlineLvl w:val="9"/>
    </w:pPr>
  </w:style>
  <w:style w:type="table" w:styleId="TableGrid">
    <w:name w:val="Table Grid"/>
    <w:basedOn w:val="TableNormal"/>
    <w:uiPriority w:val="39"/>
    <w:rsid w:val="0049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465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010B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CF5"/>
    <w:rPr>
      <w:rFonts w:ascii="Times New Roman" w:hAnsi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CF5"/>
    <w:rPr>
      <w:rFonts w:ascii="Times New Roman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microsoft.com/office/2014/relationships/chartEx" Target="charts/chartEx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1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kmal\Downloads\Updated_Sleep_vs_GPA_Dat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Ex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mkmal\Downloads\Updated_Sleep_vs_GPA_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Hours of Sleep vs GPA points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KE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Sheet1!$D$1</c:f>
              <c:strCache>
                <c:ptCount val="1"/>
                <c:pt idx="0">
                  <c:v>GPA Points</c:v>
                </c:pt>
              </c:strCache>
            </c:strRef>
          </c:tx>
          <c:spPr>
            <a:ln w="25400" cap="rnd">
              <a:noFill/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9525">
                <a:solidFill>
                  <a:schemeClr val="accent1"/>
                </a:solidFill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0"/>
            <c:dispEq val="0"/>
          </c:trendline>
          <c:trendline>
            <c:spPr>
              <a:ln w="9525" cap="rnd">
                <a:solidFill>
                  <a:schemeClr val="accent1"/>
                </a:solidFill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470577375847821"/>
                  <c:y val="0.1292107757363663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2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y = 0.215x + 1.5351</a:t>
                    </a:r>
                    <a:br>
                      <a:rPr lang="en-US" baseline="0"/>
                    </a:br>
                    <a:r>
                      <a:rPr lang="en-US" baseline="0"/>
                      <a:t>R² = 0.1266</a:t>
                    </a:r>
                  </a:p>
                  <a:p>
                    <a:pPr>
                      <a:defRPr/>
                    </a:pPr>
                    <a:r>
                      <a:rPr lang="en-US" baseline="0"/>
                      <a:t>r = 0.356</a:t>
                    </a:r>
                    <a:endParaRPr lang="en-US"/>
                  </a:p>
                </c:rich>
              </c:tx>
              <c:numFmt formatCode="General" sourceLinked="0"/>
              <c:spPr>
                <a:noFill/>
                <a:ln>
                  <a:solidFill>
                    <a:schemeClr val="accent2"/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KE"/>
                </a:p>
              </c:txPr>
            </c:trendlineLbl>
          </c:trendline>
          <c:xVal>
            <c:numRef>
              <c:f>Sheet1!$B$2:$B$31</c:f>
              <c:numCache>
                <c:formatCode>General</c:formatCode>
                <c:ptCount val="30"/>
                <c:pt idx="0">
                  <c:v>5.5</c:v>
                </c:pt>
                <c:pt idx="1">
                  <c:v>4</c:v>
                </c:pt>
                <c:pt idx="2">
                  <c:v>7.5</c:v>
                </c:pt>
                <c:pt idx="3">
                  <c:v>6</c:v>
                </c:pt>
                <c:pt idx="4">
                  <c:v>4.5</c:v>
                </c:pt>
                <c:pt idx="5">
                  <c:v>5.5</c:v>
                </c:pt>
                <c:pt idx="6">
                  <c:v>7</c:v>
                </c:pt>
                <c:pt idx="7">
                  <c:v>3.5</c:v>
                </c:pt>
                <c:pt idx="8">
                  <c:v>5.5</c:v>
                </c:pt>
                <c:pt idx="9">
                  <c:v>7.5</c:v>
                </c:pt>
                <c:pt idx="10">
                  <c:v>7.5</c:v>
                </c:pt>
                <c:pt idx="11">
                  <c:v>6</c:v>
                </c:pt>
                <c:pt idx="12">
                  <c:v>4.5</c:v>
                </c:pt>
                <c:pt idx="13">
                  <c:v>4</c:v>
                </c:pt>
                <c:pt idx="14">
                  <c:v>6</c:v>
                </c:pt>
                <c:pt idx="15">
                  <c:v>6</c:v>
                </c:pt>
                <c:pt idx="16">
                  <c:v>3.5</c:v>
                </c:pt>
                <c:pt idx="17">
                  <c:v>5</c:v>
                </c:pt>
                <c:pt idx="18">
                  <c:v>4.5</c:v>
                </c:pt>
                <c:pt idx="19">
                  <c:v>3</c:v>
                </c:pt>
                <c:pt idx="20">
                  <c:v>6</c:v>
                </c:pt>
                <c:pt idx="21">
                  <c:v>8</c:v>
                </c:pt>
                <c:pt idx="22">
                  <c:v>5</c:v>
                </c:pt>
                <c:pt idx="23">
                  <c:v>3</c:v>
                </c:pt>
                <c:pt idx="24">
                  <c:v>8</c:v>
                </c:pt>
                <c:pt idx="25">
                  <c:v>4.5</c:v>
                </c:pt>
                <c:pt idx="26">
                  <c:v>2.5</c:v>
                </c:pt>
                <c:pt idx="27">
                  <c:v>8</c:v>
                </c:pt>
                <c:pt idx="28">
                  <c:v>7</c:v>
                </c:pt>
                <c:pt idx="29">
                  <c:v>5</c:v>
                </c:pt>
              </c:numCache>
            </c:numRef>
          </c:xVal>
          <c:yVal>
            <c:numRef>
              <c:f>Sheet1!$D$2:$D$31</c:f>
              <c:numCache>
                <c:formatCode>General</c:formatCode>
                <c:ptCount val="30"/>
                <c:pt idx="0">
                  <c:v>2.2999999999999998</c:v>
                </c:pt>
                <c:pt idx="1">
                  <c:v>1.3</c:v>
                </c:pt>
                <c:pt idx="2">
                  <c:v>4</c:v>
                </c:pt>
                <c:pt idx="3">
                  <c:v>3.7</c:v>
                </c:pt>
                <c:pt idx="4">
                  <c:v>2</c:v>
                </c:pt>
                <c:pt idx="5">
                  <c:v>3</c:v>
                </c:pt>
                <c:pt idx="6">
                  <c:v>3.3</c:v>
                </c:pt>
                <c:pt idx="7">
                  <c:v>3.3</c:v>
                </c:pt>
                <c:pt idx="8">
                  <c:v>2.7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1.3</c:v>
                </c:pt>
                <c:pt idx="13">
                  <c:v>1.3</c:v>
                </c:pt>
                <c:pt idx="14">
                  <c:v>3.7</c:v>
                </c:pt>
                <c:pt idx="15">
                  <c:v>3</c:v>
                </c:pt>
                <c:pt idx="16">
                  <c:v>1</c:v>
                </c:pt>
                <c:pt idx="17">
                  <c:v>3</c:v>
                </c:pt>
                <c:pt idx="18">
                  <c:v>1</c:v>
                </c:pt>
                <c:pt idx="19">
                  <c:v>3.7</c:v>
                </c:pt>
                <c:pt idx="20">
                  <c:v>3.3</c:v>
                </c:pt>
                <c:pt idx="21">
                  <c:v>2</c:v>
                </c:pt>
                <c:pt idx="22">
                  <c:v>3.7</c:v>
                </c:pt>
                <c:pt idx="23">
                  <c:v>1.3</c:v>
                </c:pt>
                <c:pt idx="24">
                  <c:v>3.7</c:v>
                </c:pt>
                <c:pt idx="25">
                  <c:v>3.3</c:v>
                </c:pt>
                <c:pt idx="26">
                  <c:v>3.3</c:v>
                </c:pt>
                <c:pt idx="27">
                  <c:v>4</c:v>
                </c:pt>
                <c:pt idx="28">
                  <c:v>3.7</c:v>
                </c:pt>
                <c:pt idx="29">
                  <c:v>2.2999999999999998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76D-4269-929B-363771E6F2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28889792"/>
        <c:axId val="428895616"/>
      </c:scatterChart>
      <c:valAx>
        <c:axId val="428889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Sheet1!$B$1</c:f>
              <c:strCache>
                <c:ptCount val="1"/>
                <c:pt idx="0">
                  <c:v>Hours of Sleep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K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KE"/>
          </a:p>
        </c:txPr>
        <c:crossAx val="428895616"/>
        <c:crosses val="autoZero"/>
        <c:crossBetween val="midCat"/>
      </c:valAx>
      <c:valAx>
        <c:axId val="42889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strRef>
              <c:f>Sheet1!$D$1</c:f>
              <c:strCache>
                <c:ptCount val="1"/>
                <c:pt idx="0">
                  <c:v>GPA Points</c:v>
                </c:pt>
              </c:strCache>
            </c:strRef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tx2"/>
                  </a:solidFill>
                  <a:latin typeface="+mn-lt"/>
                  <a:ea typeface="+mn-ea"/>
                  <a:cs typeface="+mn-cs"/>
                </a:defRPr>
              </a:pPr>
              <a:endParaRPr lang="en-K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2">
                <a:lumMod val="40000"/>
                <a:lumOff val="6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KE"/>
          </a:p>
        </c:txPr>
        <c:crossAx val="42888979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>
      <a:outerShdw blurRad="50800" dist="38100" dir="8100000" algn="tr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en-KE"/>
    </a:p>
  </c:txPr>
  <c:externalData r:id="rId3">
    <c:autoUpdate val="0"/>
  </c:externalData>
</c:chartSpace>
</file>

<file path=word/charts/chartEx1.xml><?xml version="1.0" encoding="utf-8"?>
<cx:chartSpace xmlns:a="http://schemas.openxmlformats.org/drawingml/2006/main" xmlns:r="http://schemas.openxmlformats.org/officeDocument/2006/relationships" xmlns:cx="http://schemas.microsoft.com/office/drawing/2014/chartex">
  <cx:chartData>
    <cx:externalData r:id="rId1" cx:autoUpdate="0"/>
    <cx:data id="0">
      <cx:numDim type="val">
        <cx:f>Sheet1!$B$2:$B$31</cx:f>
        <cx:lvl ptCount="30" formatCode="General">
          <cx:pt idx="0">5.5</cx:pt>
          <cx:pt idx="1">4</cx:pt>
          <cx:pt idx="2">7.5</cx:pt>
          <cx:pt idx="3">6</cx:pt>
          <cx:pt idx="4">4.5</cx:pt>
          <cx:pt idx="5">5.5</cx:pt>
          <cx:pt idx="6">7</cx:pt>
          <cx:pt idx="7">3.5</cx:pt>
          <cx:pt idx="8">5.5</cx:pt>
          <cx:pt idx="9">7.5</cx:pt>
          <cx:pt idx="10">7.5</cx:pt>
          <cx:pt idx="11">6</cx:pt>
          <cx:pt idx="12">4.5</cx:pt>
          <cx:pt idx="13">4</cx:pt>
          <cx:pt idx="14">6</cx:pt>
          <cx:pt idx="15">6</cx:pt>
          <cx:pt idx="16">3.5</cx:pt>
          <cx:pt idx="17">5</cx:pt>
          <cx:pt idx="18">4.5</cx:pt>
          <cx:pt idx="19">3</cx:pt>
          <cx:pt idx="20">6</cx:pt>
          <cx:pt idx="21">8</cx:pt>
          <cx:pt idx="22">5</cx:pt>
          <cx:pt idx="23">3</cx:pt>
          <cx:pt idx="24">8</cx:pt>
          <cx:pt idx="25">4.5</cx:pt>
          <cx:pt idx="26">2.5</cx:pt>
          <cx:pt idx="27">8</cx:pt>
          <cx:pt idx="28">7</cx:pt>
          <cx:pt idx="29">5</cx:pt>
        </cx:lvl>
      </cx:numDim>
    </cx:data>
    <cx:data id="1">
      <cx:numDim type="val">
        <cx:f>Sheet1!$D$2:$D$31</cx:f>
        <cx:lvl ptCount="30" formatCode="General">
          <cx:pt idx="0">2.2999999999999998</cx:pt>
          <cx:pt idx="1">1.3</cx:pt>
          <cx:pt idx="2">4</cx:pt>
          <cx:pt idx="3">3.7000000000000002</cx:pt>
          <cx:pt idx="4">2</cx:pt>
          <cx:pt idx="5">3</cx:pt>
          <cx:pt idx="6">3.2999999999999998</cx:pt>
          <cx:pt idx="7">3.2999999999999998</cx:pt>
          <cx:pt idx="8">2.7000000000000002</cx:pt>
          <cx:pt idx="9">2</cx:pt>
          <cx:pt idx="10">2</cx:pt>
          <cx:pt idx="11">3</cx:pt>
          <cx:pt idx="12">1.3</cx:pt>
          <cx:pt idx="13">1.3</cx:pt>
          <cx:pt idx="14">3.7000000000000002</cx:pt>
          <cx:pt idx="15">3</cx:pt>
          <cx:pt idx="16">1</cx:pt>
          <cx:pt idx="17">3</cx:pt>
          <cx:pt idx="18">1</cx:pt>
          <cx:pt idx="19">3.7000000000000002</cx:pt>
          <cx:pt idx="20">3.2999999999999998</cx:pt>
          <cx:pt idx="21">2</cx:pt>
          <cx:pt idx="22">3.7000000000000002</cx:pt>
          <cx:pt idx="23">1.3</cx:pt>
          <cx:pt idx="24">3.7000000000000002</cx:pt>
          <cx:pt idx="25">3.2999999999999998</cx:pt>
          <cx:pt idx="26">3.2999999999999998</cx:pt>
          <cx:pt idx="27">4</cx:pt>
          <cx:pt idx="28">3.7000000000000002</cx:pt>
          <cx:pt idx="29">2.2999999999999998</cx:pt>
        </cx:lvl>
      </cx:numDim>
    </cx:data>
  </cx:chartData>
  <cx:chart>
    <cx:title pos="t" align="ctr" overlay="0">
      <cx:tx>
        <cx:txData>
          <cx:v>Box Plot</cx:v>
        </cx:txData>
      </cx:tx>
      <cx:txPr>
        <a:bodyPr spcFirstLastPara="1" vertOverflow="ellipsis" horzOverflow="overflow" wrap="square" lIns="0" tIns="0" rIns="0" bIns="0" anchor="ctr" anchorCtr="1"/>
        <a:lstStyle/>
        <a:p>
          <a:pPr algn="ctr" rtl="0">
            <a:defRPr/>
          </a:pPr>
          <a:r>
            <a:rPr lang="en-US" sz="1400" b="0" i="0" u="none" strike="noStrike" baseline="0">
              <a:solidFill>
                <a:sysClr val="windowText" lastClr="000000">
                  <a:lumMod val="65000"/>
                  <a:lumOff val="35000"/>
                </a:sysClr>
              </a:solidFill>
              <a:latin typeface="Calibri" panose="020F0502020204030204"/>
            </a:rPr>
            <a:t>Box Plot</a:t>
          </a:r>
        </a:p>
      </cx:txPr>
    </cx:title>
    <cx:plotArea>
      <cx:plotAreaRegion>
        <cx:series layoutId="boxWhisker" uniqueId="{0EC600C7-2025-469C-AEC1-96F5EEEFECFA}">
          <cx:tx>
            <cx:txData>
              <cx:f>Sheet1!$B$1</cx:f>
              <cx:v>Hours of Sleep</cx:v>
            </cx:txData>
          </cx:tx>
          <cx:dataId val="0"/>
          <cx:layoutPr>
            <cx:visibility meanLine="0" meanMarker="1" nonoutliers="0" outliers="1"/>
            <cx:statistics quartileMethod="exclusive"/>
          </cx:layoutPr>
        </cx:series>
        <cx:series layoutId="boxWhisker" uniqueId="{ADBF4582-15E3-48CC-8D94-50873418B9B9}">
          <cx:tx>
            <cx:txData>
              <cx:f>Sheet1!$D$1</cx:f>
              <cx:v>GPA Points</cx:v>
            </cx:txData>
          </cx:tx>
          <cx:dataId val="1"/>
          <cx:layoutPr>
            <cx:visibility meanLine="0" meanMarker="1" nonoutliers="0" outliers="1"/>
            <cx:statistics quartileMethod="exclusive"/>
          </cx:layoutPr>
        </cx:series>
      </cx:plotAreaRegion>
      <cx:axis id="0" hidden="1">
        <cx:catScaling gapWidth="1.5"/>
        <cx:tickLabels/>
      </cx:axis>
      <cx:axis id="1" hidden="1">
        <cx:valScaling/>
        <cx:majorGridlines/>
        <cx:minorGridlines/>
        <cx:tickLabels/>
      </cx:axis>
    </cx:plotArea>
    <cx:legend pos="t" align="ctr" overlay="0"/>
  </cx:chart>
  <cx:spPr>
    <a:ln>
      <a:solidFill>
        <a:schemeClr val="accent1"/>
      </a:solidFill>
    </a:ln>
    <a:effectLst>
      <a:outerShdw blurRad="50800" dist="38100" dir="8100000" algn="tr" rotWithShape="0">
        <a:prstClr val="black">
          <a:alpha val="40000"/>
        </a:prstClr>
      </a:outerShdw>
    </a:effectLst>
  </cx:spPr>
</cx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7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lt1">
        <a:lumMod val="65000"/>
        <a:lumOff val="35000"/>
      </a:schemeClr>
    </cs:fontRef>
    <cs:spPr>
      <a:solidFill>
        <a:schemeClr val="dk1">
          <a:lumMod val="15000"/>
          <a:lumOff val="85000"/>
        </a:schemeClr>
      </a:solidFill>
    </cs:spPr>
    <cs:defRPr sz="9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>
        <a:solidFill>
          <a:schemeClr val="phClr"/>
        </a:solidFill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lumMod val="60000"/>
        </a:schemeClr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2857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25400" cap="flat" cmpd="sng" algn="ctr">
        <a:solidFill>
          <a:schemeClr val="tx1">
            <a:lumMod val="65000"/>
            <a:lumOff val="3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/>
  </cs:seriesAxis>
  <cs:seriesLine>
    <cs:lnRef idx="0"/>
    <cs:fillRef idx="0"/>
    <cs:effectRef idx="0"/>
    <cs:fontRef idx="minor">
      <a:schemeClr val="dk1"/>
    </cs:fontRef>
    <cs:spPr>
      <a:ln w="9525" cap="flat">
        <a:solidFill>
          <a:srgbClr val="D9D9D9"/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2857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4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2"/>
    <cs:fontRef idx="minor">
      <a:schemeClr val="tx2"/>
    </cs:fontRef>
    <cs:spPr>
      <a:ln w="9525">
        <a:solidFill>
          <a:schemeClr val="phClr"/>
        </a:solidFill>
        <a:round/>
      </a:ln>
    </cs:spPr>
  </cs:dataPointMarker>
  <cs:dataPointMarkerLayout symbol="circle" size="5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spPr>
      <a:ln>
        <a:solidFill>
          <a:schemeClr val="tx2">
            <a:lumMod val="40000"/>
            <a:lumOff val="60000"/>
          </a:schemeClr>
        </a:solidFill>
      </a:ln>
    </cs:spPr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138</cp:revision>
  <dcterms:created xsi:type="dcterms:W3CDTF">2025-04-07T06:15:00Z</dcterms:created>
  <dcterms:modified xsi:type="dcterms:W3CDTF">2025-04-25T06:44:00Z</dcterms:modified>
</cp:coreProperties>
</file>